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A0" w:rsidRDefault="00C31927">
      <w:pPr>
        <w:widowControl/>
        <w:spacing w:line="360" w:lineRule="atLeast"/>
        <w:outlineLvl w:val="1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附件一</w:t>
      </w:r>
      <w:r>
        <w:rPr>
          <w:rFonts w:ascii="仿宋" w:eastAsia="仿宋" w:hAnsi="仿宋" w:cs="宋体"/>
          <w:kern w:val="2"/>
          <w:sz w:val="28"/>
          <w:szCs w:val="28"/>
        </w:rPr>
        <w:t>：</w:t>
      </w:r>
    </w:p>
    <w:p w:rsidR="00E43CA0" w:rsidRDefault="00C31927">
      <w:pPr>
        <w:widowControl/>
        <w:spacing w:line="360" w:lineRule="atLeas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Ansi="宋体" w:hint="eastAsia"/>
          <w:b/>
          <w:bCs/>
          <w:kern w:val="2"/>
          <w:sz w:val="32"/>
          <w:szCs w:val="32"/>
        </w:rPr>
        <w:t>承诺函</w:t>
      </w:r>
    </w:p>
    <w:p w:rsidR="00E43CA0" w:rsidRDefault="00E43CA0">
      <w:pPr>
        <w:widowControl/>
        <w:spacing w:line="360" w:lineRule="atLeast"/>
        <w:jc w:val="center"/>
        <w:rPr>
          <w:b/>
          <w:color w:val="000000"/>
          <w:sz w:val="24"/>
        </w:rPr>
      </w:pPr>
    </w:p>
    <w:p w:rsidR="00E43CA0" w:rsidRDefault="00C31927">
      <w:pPr>
        <w:widowControl/>
        <w:spacing w:line="360" w:lineRule="atLeast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四川省体育</w:t>
      </w:r>
      <w:r>
        <w:rPr>
          <w:rFonts w:ascii="仿宋" w:eastAsia="仿宋" w:hAnsi="仿宋" w:cs="宋体"/>
          <w:kern w:val="2"/>
          <w:sz w:val="28"/>
          <w:szCs w:val="28"/>
        </w:rPr>
        <w:t>彩票管理中心</w:t>
      </w:r>
      <w:r>
        <w:rPr>
          <w:rFonts w:ascii="仿宋" w:eastAsia="仿宋" w:hAnsi="仿宋" w:cs="宋体" w:hint="eastAsia"/>
          <w:kern w:val="2"/>
          <w:sz w:val="28"/>
          <w:szCs w:val="28"/>
        </w:rPr>
        <w:t>资阳</w:t>
      </w:r>
      <w:r>
        <w:rPr>
          <w:rFonts w:ascii="仿宋" w:eastAsia="仿宋" w:hAnsi="仿宋" w:cs="宋体"/>
          <w:kern w:val="2"/>
          <w:sz w:val="28"/>
          <w:szCs w:val="28"/>
        </w:rPr>
        <w:t>分中心</w:t>
      </w:r>
      <w:r>
        <w:rPr>
          <w:rFonts w:ascii="仿宋" w:eastAsia="仿宋" w:hAnsi="仿宋" w:cs="宋体" w:hint="eastAsia"/>
          <w:kern w:val="2"/>
          <w:sz w:val="28"/>
          <w:szCs w:val="28"/>
        </w:rPr>
        <w:t>：</w:t>
      </w:r>
    </w:p>
    <w:p w:rsidR="00E43CA0" w:rsidRDefault="00C31927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我公司作为本次采购项目的比选供应商，根据比选公告要求现郑重承诺如下：</w:t>
      </w:r>
    </w:p>
    <w:p w:rsidR="00E43CA0" w:rsidRDefault="008311D1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</w:t>
      </w:r>
      <w:r>
        <w:rPr>
          <w:rFonts w:ascii="仿宋" w:eastAsia="仿宋" w:hAnsi="仿宋" w:cs="宋体"/>
          <w:kern w:val="2"/>
          <w:sz w:val="28"/>
          <w:szCs w:val="28"/>
        </w:rPr>
        <w:t>公司</w:t>
      </w:r>
      <w:bookmarkStart w:id="0" w:name="_GoBack"/>
      <w:bookmarkEnd w:id="0"/>
      <w:r w:rsidR="00C31927">
        <w:rPr>
          <w:rFonts w:ascii="仿宋" w:eastAsia="仿宋" w:hAnsi="仿宋" w:cs="宋体" w:hint="eastAsia"/>
          <w:kern w:val="2"/>
          <w:sz w:val="28"/>
          <w:szCs w:val="28"/>
        </w:rPr>
        <w:t>具备《中华人民共和国政府采购法》第二十二条规定的条件：</w:t>
      </w:r>
    </w:p>
    <w:p w:rsidR="00E43CA0" w:rsidRDefault="00C31927" w:rsidP="00C31927">
      <w:pPr>
        <w:widowControl/>
        <w:spacing w:line="360" w:lineRule="atLeast"/>
        <w:ind w:firstLineChars="203" w:firstLine="568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（一）具有独立承担民事责任的能力； </w:t>
      </w:r>
    </w:p>
    <w:p w:rsidR="00E43CA0" w:rsidRDefault="00C31927" w:rsidP="00C31927">
      <w:pPr>
        <w:widowControl/>
        <w:spacing w:line="360" w:lineRule="atLeast"/>
        <w:ind w:firstLineChars="203" w:firstLine="568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（二）具有良好的商业信誉和健全的财务会计制度； </w:t>
      </w:r>
    </w:p>
    <w:p w:rsidR="00E43CA0" w:rsidRDefault="00C31927" w:rsidP="00C31927">
      <w:pPr>
        <w:widowControl/>
        <w:spacing w:line="360" w:lineRule="atLeast"/>
        <w:ind w:firstLineChars="203" w:firstLine="568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（三）具有履行合同所必需的设备和专业技术能力； </w:t>
      </w:r>
    </w:p>
    <w:p w:rsidR="00E43CA0" w:rsidRDefault="00C31927" w:rsidP="00C31927">
      <w:pPr>
        <w:widowControl/>
        <w:spacing w:line="360" w:lineRule="atLeast"/>
        <w:ind w:firstLineChars="203" w:firstLine="568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 xml:space="preserve">（四）有依法缴纳税收和社会保障资金的良好记录； </w:t>
      </w:r>
    </w:p>
    <w:p w:rsidR="00E43CA0" w:rsidRDefault="00C31927" w:rsidP="00C31927">
      <w:pPr>
        <w:widowControl/>
        <w:spacing w:line="360" w:lineRule="atLeast"/>
        <w:ind w:firstLineChars="203" w:firstLine="568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（五）参加政府采购活动前三年内，在经营活动中没有重大违法记录；</w:t>
      </w:r>
    </w:p>
    <w:p w:rsidR="00E43CA0" w:rsidRDefault="00C31927" w:rsidP="00C31927">
      <w:pPr>
        <w:widowControl/>
        <w:spacing w:line="360" w:lineRule="atLeast"/>
        <w:ind w:firstLineChars="203" w:firstLine="568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（六）法律、行政法规规定的其他条件；</w:t>
      </w:r>
    </w:p>
    <w:p w:rsidR="00E43CA0" w:rsidRDefault="00C31927" w:rsidP="00C31927">
      <w:pPr>
        <w:widowControl/>
        <w:spacing w:line="360" w:lineRule="atLeast"/>
        <w:ind w:firstLineChars="203" w:firstLine="568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 w:rsidR="00C31927" w:rsidRDefault="00C31927">
      <w:pPr>
        <w:widowControl/>
        <w:spacing w:line="360" w:lineRule="atLeast"/>
        <w:ind w:firstLineChars="250" w:firstLine="700"/>
        <w:jc w:val="left"/>
        <w:rPr>
          <w:rFonts w:ascii="仿宋" w:eastAsia="仿宋" w:hAnsi="仿宋" w:cs="宋体"/>
          <w:kern w:val="2"/>
          <w:sz w:val="28"/>
          <w:szCs w:val="28"/>
        </w:rPr>
      </w:pPr>
    </w:p>
    <w:p w:rsidR="00E43CA0" w:rsidRDefault="00C31927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公司名称：（单位公章）</w:t>
      </w:r>
    </w:p>
    <w:p w:rsidR="00E43CA0" w:rsidRDefault="00C31927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法定代表人（签字或加盖个人名章）：</w:t>
      </w:r>
    </w:p>
    <w:p w:rsidR="00E43CA0" w:rsidRDefault="00C31927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联系</w:t>
      </w:r>
      <w:r>
        <w:rPr>
          <w:rFonts w:ascii="仿宋" w:eastAsia="仿宋" w:hAnsi="仿宋" w:cs="宋体"/>
          <w:kern w:val="2"/>
          <w:sz w:val="28"/>
          <w:szCs w:val="28"/>
        </w:rPr>
        <w:t>电话：</w:t>
      </w:r>
    </w:p>
    <w:p w:rsidR="00E43CA0" w:rsidRPr="00FF5B89" w:rsidRDefault="00C31927" w:rsidP="00FF5B89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    期：</w:t>
      </w:r>
    </w:p>
    <w:sectPr w:rsidR="00E43CA0" w:rsidRPr="00FF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7D"/>
    <w:rsid w:val="00063309"/>
    <w:rsid w:val="00106692"/>
    <w:rsid w:val="001348AB"/>
    <w:rsid w:val="00175008"/>
    <w:rsid w:val="00225089"/>
    <w:rsid w:val="00261F92"/>
    <w:rsid w:val="00293EE1"/>
    <w:rsid w:val="00302518"/>
    <w:rsid w:val="004D2327"/>
    <w:rsid w:val="00592AB3"/>
    <w:rsid w:val="005A76E7"/>
    <w:rsid w:val="006F2BA8"/>
    <w:rsid w:val="008311D1"/>
    <w:rsid w:val="0084476C"/>
    <w:rsid w:val="008F7AB6"/>
    <w:rsid w:val="0095478A"/>
    <w:rsid w:val="00992F7E"/>
    <w:rsid w:val="009E749D"/>
    <w:rsid w:val="009F1CBC"/>
    <w:rsid w:val="00A4737D"/>
    <w:rsid w:val="00B46C40"/>
    <w:rsid w:val="00C31927"/>
    <w:rsid w:val="00DA1FA0"/>
    <w:rsid w:val="00E43CA0"/>
    <w:rsid w:val="00E76944"/>
    <w:rsid w:val="00F673D1"/>
    <w:rsid w:val="00FF5B89"/>
    <w:rsid w:val="05F83A73"/>
    <w:rsid w:val="08FC195A"/>
    <w:rsid w:val="28BC7D6B"/>
    <w:rsid w:val="2FF03457"/>
    <w:rsid w:val="40CC1A9E"/>
    <w:rsid w:val="485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94E4"/>
  <w15:docId w15:val="{FFB02D3A-FF7C-4DFD-88F7-DA9E746E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Times New Roman" w:cs="Times New Roman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Company>mytc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15</cp:revision>
  <dcterms:created xsi:type="dcterms:W3CDTF">2017-12-07T01:38:00Z</dcterms:created>
  <dcterms:modified xsi:type="dcterms:W3CDTF">2021-11-23T04:02:00Z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