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  <w:t>2</w:t>
      </w:r>
    </w:p>
    <w:tbl>
      <w:tblPr>
        <w:tblStyle w:val="11"/>
        <w:tblW w:w="11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718"/>
        <w:gridCol w:w="2983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3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8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四川省体育彩票管理中心眉山分中心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2023年二阶段主题线下快闪店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搭建及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品牌宣传推广</w:t>
            </w: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lang w:val="en-US" w:eastAsia="zh-CN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项目总预算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305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00元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项目最高限价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305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采购方式</w:t>
            </w:r>
          </w:p>
        </w:tc>
        <w:tc>
          <w:tcPr>
            <w:tcW w:w="860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低价中选（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）        综合评分（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03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一、项目概述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10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为进一步有机融合体彩公益、责彩宣传，强化体彩品牌价值认知升华，打通“有趣、有益还有聊”的客户感知。以产品活动热点进行造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势推广，提高目标人群试购兴趣，让更多大众感受别样的体彩时尚范，实现拉新目标。四川体彩眉山分中心拟在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眉山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市东坡区主城区人流量较大的商业综合体（万达广场、雕像国际广场或宏远盖丽广场其中一处），搭建二阶段主题线下小型快闪店，并配套开展2023年“好彩连连 快乐翻番—我在眉山翻翻翻”线下快闪品牌宣传推广活动。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二、项目技术（服务）需求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1030" w:type="dxa"/>
            <w:gridSpan w:val="4"/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由供应商负责线下小型快闪店宣传推广活动的组织与实施，包括但不限于活动场地审批搭建和拆卸（包括快闪店的整体外观、产品展示区、衍生品/奖品展示墙、拍照打卡墙等），并制作提供相应物料。用于现场互动体验使用，整体面积不低于20㎡。</w:t>
            </w:r>
          </w:p>
          <w:p>
            <w:pPr>
              <w:snapToGrid w:val="0"/>
              <w:spacing w:line="500" w:lineRule="exact"/>
              <w:ind w:firstLine="480" w:firstLineChars="200"/>
              <w:rPr>
                <w:rFonts w:hint="default" w:ascii="Times New Roman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1.活动时间: 预定在2023年5月开展，活动时间1天（具体执行时间以合同签订后实际执行时间为准）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2.活动地点：选择眉山市东坡区主城区人流量较大的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三个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商业综合体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万达广场、雕像国际广场或宏远盖丽广场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）中的其中一个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作为搭建场地，场地使用面积不少于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宋体" w:eastAsia="宋体" w:cs="Times New Roman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㎡。供应商须按照相关部门要求履行场地使用审批手续并取得使用权。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3.活动实施：由供应商负责快闪店整体策划与实施，包括但不限于活动场地落实、快闪店搭建、音响设备租赁、互动游戏道具</w:t>
            </w:r>
            <w:r>
              <w:rPr>
                <w:rFonts w:hint="eastAsia" w:hAnsi="宋体" w:cs="Times New Roman"/>
                <w:sz w:val="24"/>
                <w:lang w:val="en-US" w:eastAsia="zh-CN"/>
              </w:rPr>
              <w:t>、活动奖品、互动游戏规则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、现场工作人员配置等。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Times New Roman" w:hAnsi="宋体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4.根据采购方</w:t>
            </w:r>
            <w:r>
              <w:rPr>
                <w:rFonts w:hint="eastAsia" w:hAnsi="宋体" w:cs="Times New Roman"/>
                <w:sz w:val="24"/>
                <w:lang w:val="en-US" w:eastAsia="zh-CN"/>
              </w:rPr>
              <w:t>提供的快闪店搭建效果图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（详见附件</w:t>
            </w:r>
            <w:r>
              <w:rPr>
                <w:rFonts w:hint="eastAsia" w:hAnsi="宋体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），供应商需按以下技术要求搭建二阶段主题线下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小型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快闪店：</w:t>
            </w:r>
          </w:p>
          <w:tbl>
            <w:tblPr>
              <w:tblStyle w:val="1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1"/>
              <w:gridCol w:w="1254"/>
              <w:gridCol w:w="1620"/>
              <w:gridCol w:w="5040"/>
              <w:gridCol w:w="22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25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项目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内容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明细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技术参数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、规格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其他要求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254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  <w:t>现场搭建、广宣物料制作及布置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bidi="ar"/>
                    </w:rPr>
                    <w:t>现场搭建、广宣物料制作及布置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打卡墙钢结构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墙面：6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3m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0.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0.5m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0.0012m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镀锌管焊接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打卡墙木结构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墙面：6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*3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*1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0.015m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复合木板双面木结构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产品展示墙钢结构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墙面：2.5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*3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0.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0.5m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0.0012m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镀锌管焊接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产品展示墙木结构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墙面：2.5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*3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*1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0.0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复合木板双面木结构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地台钢架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地面：2.5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*6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0.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0.5m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0.0012m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镀锌管焊接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地台木结构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地面：2.5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*6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*1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0.0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复合木板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地台贴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车贴2.5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*6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打卡墙和展示墙画面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户外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写真2.5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*3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、6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*3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m（所有墙面）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打卡相框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激光切割  镀锌板底座、镀锌管框架焊接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双面木结构贴车贴，1.2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*2.4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绢花墙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仿真绢花、1.5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*2.3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打卡文案字牌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10mm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PVC+uv喷印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0.67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*0.3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m/个、共11个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大展柜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免漆板+钢架+车贴、2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*0.75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*0.45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小展柜柱形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免漆板+钢架+车贴，0.4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*0.4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、0.5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*0.5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、0.6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*0.34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体彩发光灯箱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铝型材+发光灯源、1.9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*0.6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m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云朵发光灯箱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亚克力造型裁割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好彩连连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快乐翻番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迷你字发光，高分子亚克力材质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展示墙字（我在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眉山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翻翻翻）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10mm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PVC+uv喷印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（在效果图中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我在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北京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翻翻翻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改为我在眉山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翻翻翻）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卡槽式丽屏门型展架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（含画面）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铝合金+纯钢底座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画面材质5mmPVC+户外写真(覆亮膜）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0.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8m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*1.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8m/个，共3个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含安装费用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宣传单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157g铜板纸印刷，4色双面制作</w:t>
                  </w: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、297mm*210mm/张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共制作1000张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auto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手举牌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5mmPVC+户外写真(覆亮膜）+异形裁切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auto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乐小星卡通立牌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10mmPVC+户外写真(覆亮膜）+异形裁切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auto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含材料及安装全部费用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22</w:t>
                  </w:r>
                </w:p>
              </w:tc>
              <w:tc>
                <w:tcPr>
                  <w:tcW w:w="1254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拆除建渣清运运费及其他辅料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其他辅料为按设计施工图（附件5）施工除上述项目明细外本项目所需的其他物品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left"/>
                    <w:textAlignment w:val="auto"/>
                    <w:rPr>
                      <w:rFonts w:hint="eastAsia" w:ascii="Times New Roman" w:hAnsi="宋体" w:eastAsia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建渣需清运到政府指定场所倾倒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23</w:t>
                  </w:r>
                </w:p>
              </w:tc>
              <w:tc>
                <w:tcPr>
                  <w:tcW w:w="125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eastAsia="宋体" w:cs="Times New Roman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互动游戏道具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幸运翻倍骰子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泡沫材质正方体骰子，两面标记“翻”字样，两面标记数字“3”，两面标记数字“4”，共制作2个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Times New Roman" w:hAnsi="宋体" w:cs="Times New Roman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宋体" w:cs="Times New Roman"/>
                      <w:sz w:val="24"/>
                      <w:vertAlign w:val="baseline"/>
                      <w:lang w:val="en-US" w:eastAsia="zh-CN"/>
                    </w:rPr>
                    <w:t>24</w:t>
                  </w:r>
                </w:p>
              </w:tc>
              <w:tc>
                <w:tcPr>
                  <w:tcW w:w="125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lang w:val="en-US" w:eastAsia="zh-CN"/>
                    </w:rPr>
                    <w:t>活动奖品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运动水杯、超级大乐透彩票</w:t>
                  </w:r>
                </w:p>
              </w:tc>
              <w:tc>
                <w:tcPr>
                  <w:tcW w:w="50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rPr>
                      <w:rFonts w:hint="default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其中超级大乐透彩票（3元/张）不少于100张，金额不低于300元；运动水杯数量不少于30个，须为正规厂家生产的水杯，明确标志具体的生产厂商名字、生产地址、经销商以及具体联系方式。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供应商须负责活动奖品的发放与记录，活动发放的奖品个税由供应商负责代缴</w:t>
                  </w:r>
                </w:p>
              </w:tc>
            </w:tr>
          </w:tbl>
          <w:p>
            <w:pPr>
              <w:snapToGrid w:val="0"/>
              <w:spacing w:line="500" w:lineRule="exact"/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030" w:type="dxa"/>
            <w:gridSpan w:val="4"/>
            <w:noWrap w:val="0"/>
            <w:vAlign w:val="top"/>
          </w:tcPr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三、商务要求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10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（一）供应商应取得与项目对应的执行能力，并具有行业优势。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（二）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中选供应商需严格按照本项目施工图施工</w:t>
            </w:r>
            <w:bookmarkStart w:id="0" w:name="_GoBack"/>
            <w:bookmarkEnd w:id="0"/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，按快闪店效果图要求布置宣传物料。具体施工图、贴图、宣传物料源文件在供应商中选后2个工作日内在四川省体育彩票管理中心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眉山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分中心拷贝。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（三）为建立与采购人顺畅的沟通机制，投标人需明确由专人负责主动与采购人进行沟通，建立良好的沟通机制；合同签订前，供应商需授权一位员工，与采购方对接，经办具体相关事宜。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（四）供应商在活动开展过程中需至少安排3名工作人员全程参与，负责根据采购方要求协调、组织活动，确保活动安全顺利进行。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lang w:val="en-US" w:eastAsia="zh-CN"/>
              </w:rPr>
              <w:t>（五）供应商须加强安装现场安全管理和质量安全监督，确保项目开展期内的所有安全工作（包括但不限于运输安全、安装及拆卸过程安全、财产安全、工作人员的生命安全等）。若出现任何问题，由供应商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（六）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合同期内，若发现供应商不能达到或不能完全履行承诺，采购人有权终止合同。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480" w:firstLineChars="200"/>
              <w:jc w:val="left"/>
              <w:textAlignment w:val="auto"/>
            </w:pP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（七）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本项目报价应是最终采购方验收合格后的总价，包括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场地租赁费、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人工费、现场宣传物料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设计制作费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辅料、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安装费、运输费、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奖品、保险、代理、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税费等和参与项目比选产生的其他一切费用，除本报价外，采购方不再支付其他任何费用。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0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四、售后服务要求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1030" w:type="dxa"/>
            <w:gridSpan w:val="4"/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（一）有专人负责售后服务，在采购方提出售后服务需求时，工作日2小时内给予响应，非工作日5小时内给予响应。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（二）验收不合格的，中选供应商须无条件重新制作。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Times New Roman" w:hAnsi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（三）在合同执行完毕后，提供书面结项报告。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时间、地点和付款方式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1030" w:type="dxa"/>
            <w:gridSpan w:val="4"/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（一）服务期限：服务周期为合同签订之日至全部服务履行完毕；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（二）付款方式：先服务后付款，本项目活动安全执行完毕后，由供应商提供正规有效的发票、服务的清单、结项报告等其他必要资料一起送至采购方，经采购方验收合格后，在15个工作日内完成付款。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0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六、其他要求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1030" w:type="dxa"/>
            <w:gridSpan w:val="4"/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（一）供应商需对项目进行报价，报价费用包含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场地租赁费、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人工费、现场宣传物料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设计制作费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辅料、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安装费、运输费、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奖品、保险、代理、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税费等完成本项目的所有费用。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（二）超出本项目最高限价的视作参选供应商符合性不合格，不进入比选环节。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sz w:val="20"/>
          <w:szCs w:val="22"/>
        </w:rPr>
      </w:pPr>
    </w:p>
    <w:sectPr>
      <w:pgSz w:w="11906" w:h="16838"/>
      <w:pgMar w:top="1276" w:right="1800" w:bottom="64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NlYzI4NTFkNzE3MzlkOTI3NTNiNGI4MTI4MjA4ZmMifQ=="/>
  </w:docVars>
  <w:rsids>
    <w:rsidRoot w:val="007D25F5"/>
    <w:rsid w:val="00022D13"/>
    <w:rsid w:val="00024D7C"/>
    <w:rsid w:val="00046854"/>
    <w:rsid w:val="00067659"/>
    <w:rsid w:val="00072EE1"/>
    <w:rsid w:val="00075A92"/>
    <w:rsid w:val="000A5447"/>
    <w:rsid w:val="00152109"/>
    <w:rsid w:val="00166DA8"/>
    <w:rsid w:val="00191F58"/>
    <w:rsid w:val="001B4D8B"/>
    <w:rsid w:val="001E1BCD"/>
    <w:rsid w:val="002121BB"/>
    <w:rsid w:val="002158CD"/>
    <w:rsid w:val="002338F1"/>
    <w:rsid w:val="002547E8"/>
    <w:rsid w:val="002A464C"/>
    <w:rsid w:val="002B33E1"/>
    <w:rsid w:val="002C5B01"/>
    <w:rsid w:val="002D3D48"/>
    <w:rsid w:val="003107F4"/>
    <w:rsid w:val="00314FBF"/>
    <w:rsid w:val="00412653"/>
    <w:rsid w:val="004614F5"/>
    <w:rsid w:val="004E1BDD"/>
    <w:rsid w:val="00520AD2"/>
    <w:rsid w:val="00542F01"/>
    <w:rsid w:val="00543D73"/>
    <w:rsid w:val="00555D78"/>
    <w:rsid w:val="0056502C"/>
    <w:rsid w:val="00570392"/>
    <w:rsid w:val="0057138D"/>
    <w:rsid w:val="00591BF5"/>
    <w:rsid w:val="005D1413"/>
    <w:rsid w:val="005E32F8"/>
    <w:rsid w:val="00604FAE"/>
    <w:rsid w:val="006107FD"/>
    <w:rsid w:val="00622FC2"/>
    <w:rsid w:val="00626F00"/>
    <w:rsid w:val="006404AF"/>
    <w:rsid w:val="00653AED"/>
    <w:rsid w:val="006544B6"/>
    <w:rsid w:val="006D03FE"/>
    <w:rsid w:val="00702F53"/>
    <w:rsid w:val="00776E36"/>
    <w:rsid w:val="007B47F5"/>
    <w:rsid w:val="007D25F5"/>
    <w:rsid w:val="007E4E2E"/>
    <w:rsid w:val="008139F6"/>
    <w:rsid w:val="008356FD"/>
    <w:rsid w:val="008550A8"/>
    <w:rsid w:val="008618F5"/>
    <w:rsid w:val="008763E3"/>
    <w:rsid w:val="00895EEC"/>
    <w:rsid w:val="00901971"/>
    <w:rsid w:val="00952092"/>
    <w:rsid w:val="00953DFB"/>
    <w:rsid w:val="009777F6"/>
    <w:rsid w:val="00985C1F"/>
    <w:rsid w:val="009B16FB"/>
    <w:rsid w:val="009E1410"/>
    <w:rsid w:val="00A126BC"/>
    <w:rsid w:val="00A15D2C"/>
    <w:rsid w:val="00A20B1C"/>
    <w:rsid w:val="00A25BD9"/>
    <w:rsid w:val="00A95B9E"/>
    <w:rsid w:val="00AB1693"/>
    <w:rsid w:val="00AD23DE"/>
    <w:rsid w:val="00AE089A"/>
    <w:rsid w:val="00AE3DBC"/>
    <w:rsid w:val="00B47050"/>
    <w:rsid w:val="00B93375"/>
    <w:rsid w:val="00BB41C8"/>
    <w:rsid w:val="00BF7B4C"/>
    <w:rsid w:val="00C51EC2"/>
    <w:rsid w:val="00C63F77"/>
    <w:rsid w:val="00C869F9"/>
    <w:rsid w:val="00CD6AC7"/>
    <w:rsid w:val="00CE22B2"/>
    <w:rsid w:val="00CF3110"/>
    <w:rsid w:val="00CF4D7E"/>
    <w:rsid w:val="00D1077C"/>
    <w:rsid w:val="00D14BDD"/>
    <w:rsid w:val="00D27CC6"/>
    <w:rsid w:val="00D51DE7"/>
    <w:rsid w:val="00D54EF7"/>
    <w:rsid w:val="00D736EA"/>
    <w:rsid w:val="00D80806"/>
    <w:rsid w:val="00DA07DA"/>
    <w:rsid w:val="00DD2DF5"/>
    <w:rsid w:val="00DE6BFB"/>
    <w:rsid w:val="00E033CA"/>
    <w:rsid w:val="00E06786"/>
    <w:rsid w:val="00E15723"/>
    <w:rsid w:val="00E2347D"/>
    <w:rsid w:val="00E36064"/>
    <w:rsid w:val="00E45726"/>
    <w:rsid w:val="00E71E0B"/>
    <w:rsid w:val="00E72E29"/>
    <w:rsid w:val="00EA561A"/>
    <w:rsid w:val="00EA5710"/>
    <w:rsid w:val="00EF758E"/>
    <w:rsid w:val="00F01407"/>
    <w:rsid w:val="00F101A9"/>
    <w:rsid w:val="00F232BE"/>
    <w:rsid w:val="00F333B1"/>
    <w:rsid w:val="00F34386"/>
    <w:rsid w:val="00F66598"/>
    <w:rsid w:val="00F7655A"/>
    <w:rsid w:val="00F92CFC"/>
    <w:rsid w:val="00FB76BA"/>
    <w:rsid w:val="011A7709"/>
    <w:rsid w:val="01865DC0"/>
    <w:rsid w:val="02517648"/>
    <w:rsid w:val="026A78FA"/>
    <w:rsid w:val="03124CC0"/>
    <w:rsid w:val="07181283"/>
    <w:rsid w:val="086230FE"/>
    <w:rsid w:val="088A7F5F"/>
    <w:rsid w:val="09641B5E"/>
    <w:rsid w:val="0A7F251E"/>
    <w:rsid w:val="0B29261C"/>
    <w:rsid w:val="0B330D82"/>
    <w:rsid w:val="0B870A2C"/>
    <w:rsid w:val="0C0B3A54"/>
    <w:rsid w:val="0D370AF7"/>
    <w:rsid w:val="0E2B5D40"/>
    <w:rsid w:val="0E4C4886"/>
    <w:rsid w:val="109759C7"/>
    <w:rsid w:val="1371463C"/>
    <w:rsid w:val="138008DC"/>
    <w:rsid w:val="14DC6761"/>
    <w:rsid w:val="15805F08"/>
    <w:rsid w:val="16161084"/>
    <w:rsid w:val="1626576B"/>
    <w:rsid w:val="166816A0"/>
    <w:rsid w:val="166E61B7"/>
    <w:rsid w:val="16CA07EC"/>
    <w:rsid w:val="1AB7212F"/>
    <w:rsid w:val="1C5823F6"/>
    <w:rsid w:val="1D033706"/>
    <w:rsid w:val="1DFA76D4"/>
    <w:rsid w:val="1E56053E"/>
    <w:rsid w:val="1ECE5E00"/>
    <w:rsid w:val="1ED9609A"/>
    <w:rsid w:val="203C3F13"/>
    <w:rsid w:val="22EE79E7"/>
    <w:rsid w:val="27787DF0"/>
    <w:rsid w:val="27B92C6D"/>
    <w:rsid w:val="2A0B4F4C"/>
    <w:rsid w:val="2ABD7576"/>
    <w:rsid w:val="2B91322F"/>
    <w:rsid w:val="2C141C83"/>
    <w:rsid w:val="2D8868B3"/>
    <w:rsid w:val="2DE47F8D"/>
    <w:rsid w:val="2E2E745B"/>
    <w:rsid w:val="2FD06CC7"/>
    <w:rsid w:val="31226EDF"/>
    <w:rsid w:val="314D68DE"/>
    <w:rsid w:val="31F76594"/>
    <w:rsid w:val="32495C16"/>
    <w:rsid w:val="32EB1912"/>
    <w:rsid w:val="34F30AB6"/>
    <w:rsid w:val="36CF725E"/>
    <w:rsid w:val="37AE6F16"/>
    <w:rsid w:val="37CE0E6E"/>
    <w:rsid w:val="38D06F18"/>
    <w:rsid w:val="3B6E70E8"/>
    <w:rsid w:val="3BC87BD5"/>
    <w:rsid w:val="3C267A21"/>
    <w:rsid w:val="3DBD0EFD"/>
    <w:rsid w:val="41AC5781"/>
    <w:rsid w:val="42ED5EDC"/>
    <w:rsid w:val="43380EAB"/>
    <w:rsid w:val="436C1546"/>
    <w:rsid w:val="45832C2B"/>
    <w:rsid w:val="45E901FB"/>
    <w:rsid w:val="49613BE3"/>
    <w:rsid w:val="49A70A85"/>
    <w:rsid w:val="4A266DE0"/>
    <w:rsid w:val="4B4D6D1A"/>
    <w:rsid w:val="4B742591"/>
    <w:rsid w:val="4B976BF0"/>
    <w:rsid w:val="4BFB49C8"/>
    <w:rsid w:val="4D800B9C"/>
    <w:rsid w:val="51373D63"/>
    <w:rsid w:val="51F855E4"/>
    <w:rsid w:val="55F91C0D"/>
    <w:rsid w:val="566F318D"/>
    <w:rsid w:val="56C7698C"/>
    <w:rsid w:val="57896E6B"/>
    <w:rsid w:val="5B7C0161"/>
    <w:rsid w:val="5D0B433F"/>
    <w:rsid w:val="5EE65064"/>
    <w:rsid w:val="5F677827"/>
    <w:rsid w:val="5FE00D6D"/>
    <w:rsid w:val="61A86601"/>
    <w:rsid w:val="62065A1D"/>
    <w:rsid w:val="65E9543A"/>
    <w:rsid w:val="65F3521C"/>
    <w:rsid w:val="65F60AD1"/>
    <w:rsid w:val="66325B6B"/>
    <w:rsid w:val="67955879"/>
    <w:rsid w:val="682B7F8C"/>
    <w:rsid w:val="6C3F035D"/>
    <w:rsid w:val="6C437D78"/>
    <w:rsid w:val="6D4B24CC"/>
    <w:rsid w:val="6F8B7169"/>
    <w:rsid w:val="717304D6"/>
    <w:rsid w:val="722577FA"/>
    <w:rsid w:val="736A341C"/>
    <w:rsid w:val="738912AA"/>
    <w:rsid w:val="765855A2"/>
    <w:rsid w:val="77C15F56"/>
    <w:rsid w:val="79DD4919"/>
    <w:rsid w:val="7A113991"/>
    <w:rsid w:val="7CDA5119"/>
    <w:rsid w:val="7FC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qFormat/>
    <w:uiPriority w:val="0"/>
    <w:pPr>
      <w:jc w:val="left"/>
    </w:pPr>
    <w:rPr>
      <w:rFonts w:ascii="Calibri" w:hAnsi="Calibri"/>
      <w:lang w:val="zh-CN"/>
    </w:rPr>
  </w:style>
  <w:style w:type="paragraph" w:styleId="5">
    <w:name w:val="Body Text"/>
    <w:basedOn w:val="1"/>
    <w:next w:val="6"/>
    <w:link w:val="19"/>
    <w:qFormat/>
    <w:uiPriority w:val="0"/>
    <w:pPr>
      <w:spacing w:after="120"/>
    </w:pPr>
  </w:style>
  <w:style w:type="paragraph" w:styleId="6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7">
    <w:name w:val="Body Text Indent"/>
    <w:basedOn w:val="1"/>
    <w:qFormat/>
    <w:uiPriority w:val="0"/>
    <w:pPr>
      <w:ind w:firstLine="630"/>
    </w:pPr>
    <w:rPr>
      <w:rFonts w:ascii="Calibri" w:hAnsi="Calibri" w:cs="Arial"/>
      <w:sz w:val="32"/>
      <w:szCs w:val="22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无间隔1"/>
    <w:basedOn w:val="1"/>
    <w:qFormat/>
    <w:uiPriority w:val="0"/>
  </w:style>
  <w:style w:type="paragraph" w:customStyle="1" w:styleId="16">
    <w:name w:val="列表段落1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character" w:customStyle="1" w:styleId="17">
    <w:name w:val="正文文本缩进 Char1"/>
    <w:basedOn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页脚 字符"/>
    <w:qFormat/>
    <w:uiPriority w:val="0"/>
    <w:rPr>
      <w:kern w:val="2"/>
      <w:sz w:val="18"/>
      <w:szCs w:val="18"/>
    </w:rPr>
  </w:style>
  <w:style w:type="character" w:customStyle="1" w:styleId="19">
    <w:name w:val="正文文本 字符"/>
    <w:basedOn w:val="13"/>
    <w:link w:val="5"/>
    <w:qFormat/>
    <w:uiPriority w:val="0"/>
    <w:rPr>
      <w:kern w:val="2"/>
      <w:sz w:val="21"/>
      <w:szCs w:val="24"/>
    </w:rPr>
  </w:style>
  <w:style w:type="paragraph" w:customStyle="1" w:styleId="20">
    <w:name w:val="_Style 15"/>
    <w:basedOn w:val="1"/>
    <w:next w:val="2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文字 字符"/>
    <w:basedOn w:val="13"/>
    <w:qFormat/>
    <w:uiPriority w:val="0"/>
    <w:rPr>
      <w:kern w:val="2"/>
      <w:sz w:val="21"/>
      <w:szCs w:val="24"/>
    </w:rPr>
  </w:style>
  <w:style w:type="character" w:customStyle="1" w:styleId="23">
    <w:name w:val="批注文字 字符1"/>
    <w:link w:val="4"/>
    <w:qFormat/>
    <w:uiPriority w:val="0"/>
    <w:rPr>
      <w:rFonts w:ascii="Calibri" w:hAnsi="Calibri"/>
      <w:kern w:val="2"/>
      <w:sz w:val="21"/>
      <w:szCs w:val="24"/>
      <w:lang w:val="zh-CN" w:eastAsia="zh-CN"/>
    </w:rPr>
  </w:style>
  <w:style w:type="paragraph" w:customStyle="1" w:styleId="24">
    <w:name w:val="标准正文"/>
    <w:basedOn w:val="1"/>
    <w:next w:val="1"/>
    <w:qFormat/>
    <w:uiPriority w:val="0"/>
    <w:pPr>
      <w:adjustRightInd w:val="0"/>
      <w:snapToGrid w:val="0"/>
      <w:spacing w:line="300" w:lineRule="auto"/>
      <w:ind w:firstLine="200" w:firstLineChars="200"/>
    </w:pPr>
    <w:rPr>
      <w:sz w:val="24"/>
    </w:rPr>
  </w:style>
  <w:style w:type="paragraph" w:customStyle="1" w:styleId="25">
    <w:name w:val="正文2"/>
    <w:basedOn w:val="1"/>
    <w:next w:val="1"/>
    <w:qFormat/>
    <w:uiPriority w:val="0"/>
    <w:rPr>
      <w:rFonts w:ascii="仿宋_GB2312"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2447</Words>
  <Characters>2770</Characters>
  <Lines>13</Lines>
  <Paragraphs>3</Paragraphs>
  <TotalTime>19</TotalTime>
  <ScaleCrop>false</ScaleCrop>
  <LinksUpToDate>false</LinksUpToDate>
  <CharactersWithSpaces>2787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2019-10-23T03:21:00Z</dcterms:created>
  <dc:creator>admin</dc:creator>
  <cp:lastModifiedBy>飞☆伱莫属</cp:lastModifiedBy>
  <cp:lastPrinted>2021-06-30T09:37:00Z</cp:lastPrinted>
  <dcterms:modified xsi:type="dcterms:W3CDTF">2023-04-28T08:58:23Z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C6BC61BD29F141B8BDC79F4320AB5B9C</vt:lpwstr>
  </property>
</Properties>
</file>