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8" w:lineRule="auto" w:before="30"/>
        <w:ind w:left="1143" w:right="1361" w:firstLine="0"/>
        <w:jc w:val="center"/>
        <w:rPr>
          <w:rFonts w:ascii="黑体" w:eastAsia="黑体" w:hint="eastAsia"/>
          <w:sz w:val="30"/>
        </w:rPr>
      </w:pPr>
      <w:r>
        <w:rPr>
          <w:rFonts w:ascii="黑体" w:eastAsia="黑体" w:hint="eastAsia"/>
          <w:sz w:val="30"/>
        </w:rPr>
        <w:t>丹棱县卓达机砖厂污水处理厂污泥综合利用项目环境影响报告书征求意见稿</w:t>
      </w:r>
    </w:p>
    <w:p>
      <w:pPr>
        <w:pStyle w:val="BodyText"/>
        <w:spacing w:line="364" w:lineRule="auto" w:before="61"/>
        <w:ind w:right="504"/>
        <w:jc w:val="both"/>
      </w:pPr>
      <w:r>
        <w:rPr/>
        <w:t>根据《环境影响评价公众参与办法》（</w:t>
      </w:r>
      <w:r>
        <w:rPr>
          <w:spacing w:val="-8"/>
        </w:rPr>
        <w:t>生态环境部令第 </w:t>
      </w:r>
      <w:r>
        <w:rPr>
          <w:rFonts w:ascii="Times New Roman" w:eastAsia="Times New Roman"/>
        </w:rPr>
        <w:t>4 </w:t>
      </w:r>
      <w:r>
        <w:rPr/>
        <w:t>号）</w:t>
      </w:r>
      <w:r>
        <w:rPr>
          <w:spacing w:val="-4"/>
        </w:rPr>
        <w:t>规定，《丹</w:t>
      </w:r>
      <w:r>
        <w:rPr>
          <w:spacing w:val="-1"/>
        </w:rPr>
        <w:t>棱县卓达机砖厂污水处理厂污泥综合利用项目》应进行第二次公示，现将该项</w:t>
      </w:r>
      <w:r>
        <w:rPr/>
        <w:t>目环评信息公示如下：</w:t>
      </w:r>
    </w:p>
    <w:p>
      <w:pPr>
        <w:pStyle w:val="Heading1"/>
        <w:spacing w:before="49"/>
      </w:pPr>
      <w:bookmarkStart w:name="一、建设项目概况" w:id="1"/>
      <w:bookmarkEnd w:id="1"/>
      <w:r>
        <w:rPr>
          <w:b w:val="0"/>
        </w:rPr>
      </w:r>
      <w:r>
        <w:rPr/>
        <w:t>一、建设项目概况</w:t>
      </w:r>
    </w:p>
    <w:p>
      <w:pPr>
        <w:pStyle w:val="BodyText"/>
        <w:spacing w:line="364" w:lineRule="auto" w:before="206"/>
        <w:ind w:left="619" w:right="1704" w:firstLine="0"/>
      </w:pPr>
      <w:r>
        <w:rPr/>
        <w:t>项目名称：丹棱县卓达机砖厂污水处理厂污泥综合利用项目； 项目性质：改建；</w:t>
      </w:r>
    </w:p>
    <w:p>
      <w:pPr>
        <w:pStyle w:val="BodyText"/>
        <w:ind w:left="619" w:right="0" w:firstLine="0"/>
      </w:pPr>
      <w:r>
        <w:rPr/>
        <w:t>建设单位：丹棱县卓达机砖厂；</w:t>
      </w:r>
    </w:p>
    <w:p>
      <w:pPr>
        <w:pStyle w:val="BodyText"/>
        <w:spacing w:line="364" w:lineRule="auto" w:before="160"/>
        <w:ind w:left="619" w:right="984" w:firstLine="0"/>
      </w:pPr>
      <w:r>
        <w:rPr/>
        <w:t>建设地点：四川省眉山市丹棱县石桥乡界牌村一组（公司厂区内）； 工程投资：项目总投资 </w:t>
      </w:r>
      <w:r>
        <w:rPr>
          <w:rFonts w:ascii="Times New Roman" w:eastAsia="Times New Roman"/>
        </w:rPr>
        <w:t>1200 </w:t>
      </w:r>
      <w:r>
        <w:rPr/>
        <w:t>万元；</w:t>
      </w:r>
    </w:p>
    <w:p>
      <w:pPr>
        <w:pStyle w:val="BodyText"/>
        <w:spacing w:line="364" w:lineRule="auto" w:before="1"/>
        <w:ind w:right="355"/>
        <w:jc w:val="both"/>
      </w:pPr>
      <w:r>
        <w:rPr>
          <w:spacing w:val="-11"/>
        </w:rPr>
        <w:t>建设内容及规模：本项目依托利用现有烧结砖隧道窑综合利用城市生活污水</w:t>
      </w:r>
      <w:r>
        <w:rPr>
          <w:spacing w:val="-14"/>
        </w:rPr>
        <w:t>处理厂污泥，按照 </w:t>
      </w:r>
      <w:r>
        <w:rPr>
          <w:rFonts w:ascii="Times New Roman" w:eastAsia="Times New Roman"/>
        </w:rPr>
        <w:t>10%</w:t>
      </w:r>
      <w:r>
        <w:rPr>
          <w:spacing w:val="-5"/>
        </w:rPr>
        <w:t>的比例添加到制砖页岩中作为原料，替代部份原料降低页</w:t>
      </w:r>
      <w:r>
        <w:rPr/>
        <w:t>岩和煤的使用。项目不新增用地，主体工艺不变，技改完成后制砖产能仍维持</w:t>
      </w:r>
      <w:r>
        <w:rPr>
          <w:rFonts w:ascii="Times New Roman" w:eastAsia="Times New Roman"/>
        </w:rPr>
        <w:t>9000 </w:t>
      </w:r>
      <w:r>
        <w:rPr/>
        <w:t>万匹</w:t>
      </w:r>
      <w:r>
        <w:rPr>
          <w:rFonts w:ascii="Times New Roman" w:eastAsia="Times New Roman"/>
        </w:rPr>
        <w:t>/</w:t>
      </w:r>
      <w:r>
        <w:rPr>
          <w:spacing w:val="-1"/>
        </w:rPr>
        <w:t>年不变。项目改造主要内容：入场储存间、投料传输设备、环保设备</w:t>
      </w:r>
      <w:r>
        <w:rPr/>
        <w:t>等。</w:t>
      </w:r>
    </w:p>
    <w:p>
      <w:pPr>
        <w:spacing w:before="51"/>
        <w:ind w:left="140" w:right="0" w:firstLine="0"/>
        <w:jc w:val="left"/>
        <w:rPr>
          <w:b/>
          <w:sz w:val="24"/>
        </w:rPr>
      </w:pPr>
      <w:bookmarkStart w:name="二、项目产品方案" w:id="2"/>
      <w:bookmarkEnd w:id="2"/>
      <w:r>
        <w:rPr/>
      </w:r>
      <w:r>
        <w:rPr>
          <w:sz w:val="24"/>
        </w:rPr>
        <w:t>二、</w:t>
      </w:r>
      <w:r>
        <w:rPr>
          <w:b/>
          <w:sz w:val="24"/>
        </w:rPr>
        <w:t>项目产品方案</w:t>
      </w:r>
    </w:p>
    <w:p>
      <w:pPr>
        <w:pStyle w:val="BodyText"/>
        <w:spacing w:before="206"/>
        <w:ind w:left="622" w:right="0" w:firstLine="0"/>
      </w:pPr>
      <w:r>
        <w:rPr/>
        <w:t>本项目具体产品方案见下表：</w:t>
      </w:r>
    </w:p>
    <w:p>
      <w:pPr>
        <w:tabs>
          <w:tab w:pos="789" w:val="left" w:leader="none"/>
        </w:tabs>
        <w:spacing w:before="105" w:after="20"/>
        <w:ind w:left="0" w:right="218" w:firstLine="0"/>
        <w:jc w:val="center"/>
        <w:rPr>
          <w:b/>
          <w:sz w:val="21"/>
        </w:rPr>
      </w:pPr>
      <w:r>
        <w:rPr>
          <w:b/>
          <w:sz w:val="21"/>
        </w:rPr>
        <w:t>表</w:t>
      </w:r>
      <w:r>
        <w:rPr>
          <w:b/>
          <w:spacing w:val="-51"/>
          <w:sz w:val="21"/>
        </w:rPr>
        <w:t> </w:t>
      </w:r>
      <w:r>
        <w:rPr>
          <w:rFonts w:ascii="Times New Roman" w:eastAsia="Times New Roman"/>
          <w:b/>
          <w:sz w:val="21"/>
        </w:rPr>
        <w:t>1</w:t>
        <w:tab/>
      </w:r>
      <w:r>
        <w:rPr>
          <w:b/>
          <w:sz w:val="21"/>
        </w:rPr>
        <w:t>本项目产品方案</w:t>
      </w:r>
    </w:p>
    <w:tbl>
      <w:tblPr>
        <w:tblW w:w="0" w:type="auto"/>
        <w:jc w:val="left"/>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06"/>
        <w:gridCol w:w="921"/>
        <w:gridCol w:w="921"/>
        <w:gridCol w:w="659"/>
        <w:gridCol w:w="923"/>
        <w:gridCol w:w="923"/>
        <w:gridCol w:w="921"/>
        <w:gridCol w:w="657"/>
        <w:gridCol w:w="923"/>
        <w:gridCol w:w="659"/>
      </w:tblGrid>
      <w:tr>
        <w:trPr>
          <w:trHeight w:val="234" w:hRule="atLeast"/>
        </w:trPr>
        <w:tc>
          <w:tcPr>
            <w:tcW w:w="806" w:type="dxa"/>
            <w:vMerge w:val="restart"/>
            <w:tcBorders>
              <w:left w:val="nil"/>
              <w:bottom w:val="single" w:sz="2" w:space="0" w:color="000000"/>
              <w:right w:val="single" w:sz="2" w:space="0" w:color="000000"/>
            </w:tcBorders>
          </w:tcPr>
          <w:p>
            <w:pPr>
              <w:pStyle w:val="TableParagraph"/>
              <w:spacing w:before="6"/>
              <w:rPr>
                <w:b/>
                <w:sz w:val="18"/>
              </w:rPr>
            </w:pPr>
          </w:p>
          <w:p>
            <w:pPr>
              <w:pStyle w:val="TableParagraph"/>
              <w:spacing w:line="242" w:lineRule="auto"/>
              <w:ind w:left="333" w:right="107" w:hanging="180"/>
              <w:rPr>
                <w:sz w:val="18"/>
              </w:rPr>
            </w:pPr>
            <w:r>
              <w:rPr>
                <w:sz w:val="18"/>
              </w:rPr>
              <w:t>产品名称</w:t>
            </w:r>
          </w:p>
        </w:tc>
        <w:tc>
          <w:tcPr>
            <w:tcW w:w="3424" w:type="dxa"/>
            <w:gridSpan w:val="4"/>
            <w:tcBorders>
              <w:left w:val="single" w:sz="2" w:space="0" w:color="000000"/>
              <w:bottom w:val="single" w:sz="2" w:space="0" w:color="000000"/>
              <w:right w:val="single" w:sz="2" w:space="0" w:color="000000"/>
            </w:tcBorders>
          </w:tcPr>
          <w:p>
            <w:pPr>
              <w:pStyle w:val="TableParagraph"/>
              <w:spacing w:line="213" w:lineRule="exact" w:before="1"/>
              <w:ind w:left="734"/>
              <w:rPr>
                <w:sz w:val="18"/>
              </w:rPr>
            </w:pPr>
            <w:r>
              <w:rPr>
                <w:sz w:val="18"/>
              </w:rPr>
              <w:t>企业现有产品种类及产能</w:t>
            </w:r>
          </w:p>
        </w:tc>
        <w:tc>
          <w:tcPr>
            <w:tcW w:w="3424" w:type="dxa"/>
            <w:gridSpan w:val="4"/>
            <w:tcBorders>
              <w:left w:val="single" w:sz="2" w:space="0" w:color="000000"/>
              <w:bottom w:val="single" w:sz="2" w:space="0" w:color="000000"/>
              <w:right w:val="single" w:sz="2" w:space="0" w:color="000000"/>
            </w:tcBorders>
          </w:tcPr>
          <w:p>
            <w:pPr>
              <w:pStyle w:val="TableParagraph"/>
              <w:spacing w:line="213" w:lineRule="exact" w:before="2"/>
              <w:ind w:left="560"/>
              <w:rPr>
                <w:sz w:val="18"/>
              </w:rPr>
            </w:pPr>
            <w:r>
              <w:rPr>
                <w:sz w:val="18"/>
              </w:rPr>
              <w:t>本项目实施后产品种类及产能</w:t>
            </w:r>
          </w:p>
        </w:tc>
        <w:tc>
          <w:tcPr>
            <w:tcW w:w="659" w:type="dxa"/>
            <w:vMerge w:val="restart"/>
            <w:tcBorders>
              <w:left w:val="single" w:sz="2" w:space="0" w:color="000000"/>
              <w:bottom w:val="single" w:sz="2" w:space="0" w:color="000000"/>
              <w:right w:val="nil"/>
            </w:tcBorders>
          </w:tcPr>
          <w:p>
            <w:pPr>
              <w:pStyle w:val="TableParagraph"/>
              <w:spacing w:line="242" w:lineRule="auto" w:before="119"/>
              <w:ind w:left="167" w:right="128"/>
              <w:jc w:val="both"/>
              <w:rPr>
                <w:sz w:val="18"/>
              </w:rPr>
            </w:pPr>
            <w:r>
              <w:rPr>
                <w:sz w:val="18"/>
              </w:rPr>
              <w:t>产能变化情况</w:t>
            </w:r>
          </w:p>
        </w:tc>
      </w:tr>
      <w:tr>
        <w:trPr>
          <w:trHeight w:val="700" w:hRule="atLeast"/>
        </w:trPr>
        <w:tc>
          <w:tcPr>
            <w:tcW w:w="806" w:type="dxa"/>
            <w:vMerge/>
            <w:tcBorders>
              <w:top w:val="nil"/>
              <w:left w:val="nil"/>
              <w:bottom w:val="single" w:sz="2" w:space="0" w:color="000000"/>
              <w:right w:val="single" w:sz="2" w:space="0" w:color="000000"/>
            </w:tcBorders>
          </w:tcPr>
          <w:p>
            <w:pPr>
              <w:rPr>
                <w:sz w:val="2"/>
                <w:szCs w:val="2"/>
              </w:rPr>
            </w:pPr>
          </w:p>
        </w:tc>
        <w:tc>
          <w:tcPr>
            <w:tcW w:w="921" w:type="dxa"/>
            <w:tcBorders>
              <w:top w:val="single" w:sz="2" w:space="0" w:color="000000"/>
              <w:left w:val="single" w:sz="2" w:space="0" w:color="000000"/>
              <w:bottom w:val="single" w:sz="2" w:space="0" w:color="000000"/>
              <w:right w:val="single" w:sz="2" w:space="0" w:color="000000"/>
            </w:tcBorders>
          </w:tcPr>
          <w:p>
            <w:pPr>
              <w:pStyle w:val="TableParagraph"/>
              <w:spacing w:before="2"/>
              <w:rPr>
                <w:b/>
                <w:sz w:val="18"/>
              </w:rPr>
            </w:pPr>
          </w:p>
          <w:p>
            <w:pPr>
              <w:pStyle w:val="TableParagraph"/>
              <w:ind w:left="112" w:right="85"/>
              <w:jc w:val="center"/>
              <w:rPr>
                <w:sz w:val="18"/>
              </w:rPr>
            </w:pPr>
            <w:r>
              <w:rPr>
                <w:sz w:val="18"/>
              </w:rPr>
              <w:t>年产量</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ind w:left="296"/>
              <w:rPr>
                <w:sz w:val="18"/>
              </w:rPr>
            </w:pPr>
            <w:r>
              <w:rPr>
                <w:spacing w:val="-5"/>
                <w:sz w:val="18"/>
              </w:rPr>
              <w:t>重量</w:t>
            </w:r>
          </w:p>
          <w:p>
            <w:pPr>
              <w:pStyle w:val="TableParagraph"/>
              <w:spacing w:before="2"/>
              <w:ind w:left="272"/>
              <w:rPr>
                <w:rFonts w:ascii="Times New Roman" w:eastAsia="Times New Roman"/>
                <w:sz w:val="18"/>
              </w:rPr>
            </w:pPr>
            <w:r>
              <w:rPr>
                <w:spacing w:val="-4"/>
                <w:sz w:val="18"/>
              </w:rPr>
              <w:t>（</w:t>
            </w:r>
            <w:r>
              <w:rPr>
                <w:rFonts w:ascii="Times New Roman" w:eastAsia="Times New Roman"/>
                <w:spacing w:val="-4"/>
                <w:sz w:val="18"/>
              </w:rPr>
              <w:t>kg/</w:t>
            </w:r>
          </w:p>
          <w:p>
            <w:pPr>
              <w:pStyle w:val="TableParagraph"/>
              <w:spacing w:line="213" w:lineRule="exact" w:before="4"/>
              <w:ind w:left="296"/>
              <w:rPr>
                <w:sz w:val="18"/>
              </w:rPr>
            </w:pPr>
            <w:r>
              <w:rPr>
                <w:spacing w:val="-5"/>
                <w:sz w:val="18"/>
              </w:rPr>
              <w:t>块）</w:t>
            </w:r>
          </w:p>
        </w:tc>
        <w:tc>
          <w:tcPr>
            <w:tcW w:w="659" w:type="dxa"/>
            <w:tcBorders>
              <w:top w:val="single" w:sz="2" w:space="0" w:color="000000"/>
              <w:left w:val="single" w:sz="2" w:space="0" w:color="000000"/>
              <w:bottom w:val="single" w:sz="2" w:space="0" w:color="000000"/>
              <w:right w:val="single" w:sz="2" w:space="0" w:color="000000"/>
            </w:tcBorders>
          </w:tcPr>
          <w:p>
            <w:pPr>
              <w:pStyle w:val="TableParagraph"/>
              <w:spacing w:line="242" w:lineRule="auto" w:before="117"/>
              <w:ind w:left="167" w:right="90"/>
              <w:rPr>
                <w:sz w:val="18"/>
              </w:rPr>
            </w:pPr>
            <w:r>
              <w:rPr>
                <w:sz w:val="18"/>
              </w:rPr>
              <w:t>折标砖率</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line="230" w:lineRule="exact"/>
              <w:ind w:left="206"/>
              <w:rPr>
                <w:sz w:val="18"/>
              </w:rPr>
            </w:pPr>
            <w:r>
              <w:rPr>
                <w:sz w:val="18"/>
              </w:rPr>
              <w:t>折标砖</w:t>
            </w:r>
          </w:p>
          <w:p>
            <w:pPr>
              <w:pStyle w:val="TableParagraph"/>
              <w:spacing w:before="2"/>
              <w:ind w:left="295"/>
              <w:rPr>
                <w:sz w:val="18"/>
              </w:rPr>
            </w:pPr>
            <w:r>
              <w:rPr>
                <w:sz w:val="18"/>
              </w:rPr>
              <w:t>（万</w:t>
            </w:r>
          </w:p>
          <w:p>
            <w:pPr>
              <w:pStyle w:val="TableParagraph"/>
              <w:spacing w:line="213" w:lineRule="exact" w:before="5"/>
              <w:ind w:left="295"/>
              <w:rPr>
                <w:sz w:val="18"/>
              </w:rPr>
            </w:pPr>
            <w:r>
              <w:rPr>
                <w:sz w:val="18"/>
              </w:rPr>
              <w:t>块）</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before="2"/>
              <w:rPr>
                <w:b/>
                <w:sz w:val="18"/>
              </w:rPr>
            </w:pPr>
          </w:p>
          <w:p>
            <w:pPr>
              <w:pStyle w:val="TableParagraph"/>
              <w:ind w:left="118" w:right="81"/>
              <w:jc w:val="center"/>
              <w:rPr>
                <w:sz w:val="18"/>
              </w:rPr>
            </w:pPr>
            <w:r>
              <w:rPr>
                <w:sz w:val="18"/>
              </w:rPr>
              <w:t>年产量</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ind w:left="299"/>
              <w:rPr>
                <w:sz w:val="18"/>
              </w:rPr>
            </w:pPr>
            <w:r>
              <w:rPr>
                <w:spacing w:val="-5"/>
                <w:sz w:val="18"/>
              </w:rPr>
              <w:t>重量</w:t>
            </w:r>
          </w:p>
          <w:p>
            <w:pPr>
              <w:pStyle w:val="TableParagraph"/>
              <w:spacing w:before="2"/>
              <w:ind w:left="275"/>
              <w:rPr>
                <w:rFonts w:ascii="Times New Roman" w:eastAsia="Times New Roman"/>
                <w:sz w:val="18"/>
              </w:rPr>
            </w:pPr>
            <w:r>
              <w:rPr>
                <w:spacing w:val="-4"/>
                <w:sz w:val="18"/>
              </w:rPr>
              <w:t>（</w:t>
            </w:r>
            <w:r>
              <w:rPr>
                <w:rFonts w:ascii="Times New Roman" w:eastAsia="Times New Roman"/>
                <w:spacing w:val="-4"/>
                <w:sz w:val="18"/>
              </w:rPr>
              <w:t>kg/</w:t>
            </w:r>
          </w:p>
          <w:p>
            <w:pPr>
              <w:pStyle w:val="TableParagraph"/>
              <w:spacing w:line="213" w:lineRule="exact" w:before="4"/>
              <w:ind w:left="299"/>
              <w:rPr>
                <w:sz w:val="18"/>
              </w:rPr>
            </w:pPr>
            <w:r>
              <w:rPr>
                <w:spacing w:val="-5"/>
                <w:sz w:val="18"/>
              </w:rPr>
              <w:t>块）</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spacing w:line="242" w:lineRule="auto" w:before="117"/>
              <w:ind w:left="170" w:right="85"/>
              <w:rPr>
                <w:sz w:val="18"/>
              </w:rPr>
            </w:pPr>
            <w:r>
              <w:rPr>
                <w:sz w:val="18"/>
              </w:rPr>
              <w:t>折标砖率</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line="230" w:lineRule="exact"/>
              <w:ind w:left="209"/>
              <w:rPr>
                <w:sz w:val="18"/>
              </w:rPr>
            </w:pPr>
            <w:r>
              <w:rPr>
                <w:sz w:val="18"/>
              </w:rPr>
              <w:t>折标砖</w:t>
            </w:r>
          </w:p>
          <w:p>
            <w:pPr>
              <w:pStyle w:val="TableParagraph"/>
              <w:spacing w:before="2"/>
              <w:ind w:left="298"/>
              <w:rPr>
                <w:sz w:val="18"/>
              </w:rPr>
            </w:pPr>
            <w:r>
              <w:rPr>
                <w:sz w:val="18"/>
              </w:rPr>
              <w:t>（万</w:t>
            </w:r>
          </w:p>
          <w:p>
            <w:pPr>
              <w:pStyle w:val="TableParagraph"/>
              <w:spacing w:line="213" w:lineRule="exact" w:before="4"/>
              <w:ind w:left="298"/>
              <w:rPr>
                <w:sz w:val="18"/>
              </w:rPr>
            </w:pPr>
            <w:r>
              <w:rPr>
                <w:sz w:val="18"/>
              </w:rPr>
              <w:t>块）</w:t>
            </w:r>
          </w:p>
        </w:tc>
        <w:tc>
          <w:tcPr>
            <w:tcW w:w="659" w:type="dxa"/>
            <w:vMerge/>
            <w:tcBorders>
              <w:top w:val="nil"/>
              <w:left w:val="single" w:sz="2" w:space="0" w:color="000000"/>
              <w:bottom w:val="single" w:sz="2" w:space="0" w:color="000000"/>
              <w:right w:val="nil"/>
            </w:tcBorders>
          </w:tcPr>
          <w:p>
            <w:pPr>
              <w:rPr>
                <w:sz w:val="2"/>
                <w:szCs w:val="2"/>
              </w:rPr>
            </w:pPr>
          </w:p>
        </w:tc>
      </w:tr>
      <w:tr>
        <w:trPr>
          <w:trHeight w:val="467" w:hRule="atLeast"/>
        </w:trPr>
        <w:tc>
          <w:tcPr>
            <w:tcW w:w="806" w:type="dxa"/>
            <w:tcBorders>
              <w:top w:val="single" w:sz="2" w:space="0" w:color="000000"/>
              <w:left w:val="nil"/>
              <w:bottom w:val="single" w:sz="2" w:space="0" w:color="000000"/>
              <w:right w:val="single" w:sz="2" w:space="0" w:color="000000"/>
            </w:tcBorders>
          </w:tcPr>
          <w:p>
            <w:pPr>
              <w:pStyle w:val="TableParagraph"/>
              <w:spacing w:before="117"/>
              <w:ind w:left="131" w:right="86"/>
              <w:jc w:val="center"/>
              <w:rPr>
                <w:sz w:val="18"/>
              </w:rPr>
            </w:pPr>
            <w:r>
              <w:rPr>
                <w:sz w:val="18"/>
              </w:rPr>
              <w:t>标砖</w:t>
            </w:r>
          </w:p>
        </w:tc>
        <w:tc>
          <w:tcPr>
            <w:tcW w:w="921" w:type="dxa"/>
            <w:tcBorders>
              <w:top w:val="single" w:sz="2" w:space="0" w:color="000000"/>
              <w:left w:val="single" w:sz="2" w:space="0" w:color="000000"/>
              <w:bottom w:val="single" w:sz="4" w:space="0" w:color="000000"/>
              <w:right w:val="single" w:sz="2" w:space="0" w:color="000000"/>
            </w:tcBorders>
          </w:tcPr>
          <w:p>
            <w:pPr>
              <w:pStyle w:val="TableParagraph"/>
              <w:ind w:left="115" w:right="83"/>
              <w:jc w:val="center"/>
              <w:rPr>
                <w:sz w:val="18"/>
              </w:rPr>
            </w:pPr>
            <w:r>
              <w:rPr>
                <w:rFonts w:ascii="Times New Roman" w:eastAsia="Times New Roman"/>
                <w:sz w:val="18"/>
              </w:rPr>
              <w:t>4000 </w:t>
            </w:r>
            <w:r>
              <w:rPr>
                <w:sz w:val="18"/>
              </w:rPr>
              <w:t>万</w:t>
            </w:r>
          </w:p>
          <w:p>
            <w:pPr>
              <w:pStyle w:val="TableParagraph"/>
              <w:spacing w:line="215" w:lineRule="exact" w:before="2"/>
              <w:ind w:left="32"/>
              <w:jc w:val="center"/>
              <w:rPr>
                <w:sz w:val="18"/>
              </w:rPr>
            </w:pPr>
            <w:r>
              <w:rPr>
                <w:sz w:val="18"/>
              </w:rPr>
              <w:t>匹</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spacing w:before="124"/>
              <w:ind w:left="115" w:right="85"/>
              <w:jc w:val="center"/>
              <w:rPr>
                <w:rFonts w:ascii="Times New Roman"/>
                <w:sz w:val="18"/>
              </w:rPr>
            </w:pPr>
            <w:r>
              <w:rPr>
                <w:rFonts w:ascii="Times New Roman"/>
                <w:sz w:val="18"/>
              </w:rPr>
              <w:t>2.3</w:t>
            </w:r>
          </w:p>
        </w:tc>
        <w:tc>
          <w:tcPr>
            <w:tcW w:w="659" w:type="dxa"/>
            <w:tcBorders>
              <w:top w:val="single" w:sz="2" w:space="0" w:color="000000"/>
              <w:left w:val="single" w:sz="2" w:space="0" w:color="000000"/>
              <w:bottom w:val="single" w:sz="2" w:space="0" w:color="000000"/>
              <w:right w:val="single" w:sz="2" w:space="0" w:color="000000"/>
            </w:tcBorders>
          </w:tcPr>
          <w:p>
            <w:pPr>
              <w:pStyle w:val="TableParagraph"/>
              <w:spacing w:before="124"/>
              <w:ind w:left="29"/>
              <w:jc w:val="center"/>
              <w:rPr>
                <w:rFonts w:ascii="Times New Roman"/>
                <w:sz w:val="18"/>
              </w:rPr>
            </w:pPr>
            <w:r>
              <w:rPr>
                <w:rFonts w:ascii="Times New Roman"/>
                <w:sz w:val="18"/>
              </w:rPr>
              <w:t>1</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before="124"/>
              <w:ind w:left="116" w:right="84"/>
              <w:jc w:val="center"/>
              <w:rPr>
                <w:rFonts w:ascii="Times New Roman"/>
                <w:sz w:val="18"/>
              </w:rPr>
            </w:pPr>
            <w:r>
              <w:rPr>
                <w:rFonts w:ascii="Times New Roman"/>
                <w:sz w:val="18"/>
              </w:rPr>
              <w:t>4000</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ind w:left="118" w:right="77"/>
              <w:jc w:val="center"/>
              <w:rPr>
                <w:sz w:val="18"/>
              </w:rPr>
            </w:pPr>
            <w:r>
              <w:rPr>
                <w:rFonts w:ascii="Times New Roman" w:eastAsia="Times New Roman"/>
                <w:sz w:val="18"/>
              </w:rPr>
              <w:t>4000 </w:t>
            </w:r>
            <w:r>
              <w:rPr>
                <w:sz w:val="18"/>
              </w:rPr>
              <w:t>万</w:t>
            </w:r>
          </w:p>
          <w:p>
            <w:pPr>
              <w:pStyle w:val="TableParagraph"/>
              <w:spacing w:line="215" w:lineRule="exact" w:before="2"/>
              <w:ind w:left="41"/>
              <w:jc w:val="center"/>
              <w:rPr>
                <w:sz w:val="18"/>
              </w:rPr>
            </w:pPr>
            <w:r>
              <w:rPr>
                <w:sz w:val="18"/>
              </w:rPr>
              <w:t>匹</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spacing w:before="124"/>
              <w:ind w:left="115" w:right="78"/>
              <w:jc w:val="center"/>
              <w:rPr>
                <w:rFonts w:ascii="Times New Roman"/>
                <w:sz w:val="18"/>
              </w:rPr>
            </w:pPr>
            <w:r>
              <w:rPr>
                <w:rFonts w:ascii="Times New Roman"/>
                <w:sz w:val="18"/>
              </w:rPr>
              <w:t>2.3</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spacing w:before="124"/>
              <w:ind w:left="38"/>
              <w:jc w:val="center"/>
              <w:rPr>
                <w:rFonts w:ascii="Times New Roman"/>
                <w:sz w:val="18"/>
              </w:rPr>
            </w:pPr>
            <w:r>
              <w:rPr>
                <w:rFonts w:ascii="Times New Roman"/>
                <w:sz w:val="18"/>
              </w:rPr>
              <w:t>1</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before="124"/>
              <w:ind w:left="300"/>
              <w:rPr>
                <w:rFonts w:ascii="Times New Roman"/>
                <w:sz w:val="18"/>
              </w:rPr>
            </w:pPr>
            <w:r>
              <w:rPr>
                <w:rFonts w:ascii="Times New Roman"/>
                <w:sz w:val="18"/>
              </w:rPr>
              <w:t>4000</w:t>
            </w:r>
          </w:p>
        </w:tc>
        <w:tc>
          <w:tcPr>
            <w:tcW w:w="659" w:type="dxa"/>
            <w:tcBorders>
              <w:top w:val="single" w:sz="2" w:space="0" w:color="000000"/>
              <w:left w:val="single" w:sz="2" w:space="0" w:color="000000"/>
              <w:bottom w:val="single" w:sz="2" w:space="0" w:color="000000"/>
              <w:right w:val="nil"/>
            </w:tcBorders>
          </w:tcPr>
          <w:p>
            <w:pPr>
              <w:pStyle w:val="TableParagraph"/>
              <w:spacing w:before="117"/>
              <w:ind w:left="147" w:right="109"/>
              <w:jc w:val="center"/>
              <w:rPr>
                <w:sz w:val="18"/>
              </w:rPr>
            </w:pPr>
            <w:r>
              <w:rPr>
                <w:sz w:val="18"/>
              </w:rPr>
              <w:t>不变</w:t>
            </w:r>
          </w:p>
        </w:tc>
      </w:tr>
      <w:tr>
        <w:trPr>
          <w:trHeight w:val="232" w:hRule="atLeast"/>
        </w:trPr>
        <w:tc>
          <w:tcPr>
            <w:tcW w:w="806" w:type="dxa"/>
            <w:tcBorders>
              <w:top w:val="single" w:sz="2" w:space="0" w:color="000000"/>
              <w:left w:val="nil"/>
              <w:bottom w:val="single" w:sz="2" w:space="0" w:color="000000"/>
              <w:right w:val="single" w:sz="2" w:space="0" w:color="000000"/>
            </w:tcBorders>
          </w:tcPr>
          <w:p>
            <w:pPr>
              <w:pStyle w:val="TableParagraph"/>
              <w:spacing w:line="213" w:lineRule="exact"/>
              <w:ind w:left="133" w:right="83"/>
              <w:jc w:val="center"/>
              <w:rPr>
                <w:sz w:val="18"/>
              </w:rPr>
            </w:pPr>
            <w:r>
              <w:rPr>
                <w:sz w:val="18"/>
              </w:rPr>
              <w:t>空心砖</w:t>
            </w:r>
          </w:p>
        </w:tc>
        <w:tc>
          <w:tcPr>
            <w:tcW w:w="921" w:type="dxa"/>
            <w:tcBorders>
              <w:top w:val="single" w:sz="4" w:space="0" w:color="000000"/>
              <w:left w:val="single" w:sz="2" w:space="0" w:color="000000"/>
              <w:bottom w:val="single" w:sz="2" w:space="0" w:color="000000"/>
              <w:right w:val="single" w:sz="2" w:space="0" w:color="000000"/>
            </w:tcBorders>
          </w:tcPr>
          <w:p>
            <w:pPr>
              <w:pStyle w:val="TableParagraph"/>
              <w:spacing w:line="213" w:lineRule="exact"/>
              <w:ind w:left="115" w:right="85"/>
              <w:jc w:val="center"/>
              <w:rPr>
                <w:sz w:val="18"/>
              </w:rPr>
            </w:pPr>
            <w:r>
              <w:rPr>
                <w:rFonts w:ascii="Times New Roman" w:eastAsia="Times New Roman"/>
                <w:sz w:val="18"/>
              </w:rPr>
              <w:t>400 </w:t>
            </w:r>
            <w:r>
              <w:rPr>
                <w:sz w:val="18"/>
              </w:rPr>
              <w:t>万匹</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before="7"/>
              <w:ind w:left="115" w:right="85"/>
              <w:jc w:val="center"/>
              <w:rPr>
                <w:rFonts w:ascii="Times New Roman"/>
                <w:sz w:val="18"/>
              </w:rPr>
            </w:pPr>
            <w:r>
              <w:rPr>
                <w:rFonts w:ascii="Times New Roman"/>
                <w:sz w:val="18"/>
              </w:rPr>
              <w:t>2.8</w:t>
            </w:r>
          </w:p>
        </w:tc>
        <w:tc>
          <w:tcPr>
            <w:tcW w:w="659"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before="7"/>
              <w:ind w:left="166" w:right="132"/>
              <w:jc w:val="center"/>
              <w:rPr>
                <w:rFonts w:ascii="Times New Roman"/>
                <w:sz w:val="18"/>
              </w:rPr>
            </w:pPr>
            <w:r>
              <w:rPr>
                <w:rFonts w:ascii="Times New Roman"/>
                <w:sz w:val="18"/>
              </w:rPr>
              <w:t>3.75</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before="7"/>
              <w:ind w:left="116" w:right="84"/>
              <w:jc w:val="center"/>
              <w:rPr>
                <w:rFonts w:ascii="Times New Roman"/>
                <w:sz w:val="18"/>
              </w:rPr>
            </w:pPr>
            <w:r>
              <w:rPr>
                <w:rFonts w:ascii="Times New Roman"/>
                <w:sz w:val="18"/>
              </w:rPr>
              <w:t>1500</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left="118" w:right="84"/>
              <w:jc w:val="center"/>
              <w:rPr>
                <w:sz w:val="18"/>
              </w:rPr>
            </w:pPr>
            <w:r>
              <w:rPr>
                <w:rFonts w:ascii="Times New Roman" w:eastAsia="Times New Roman"/>
                <w:sz w:val="18"/>
              </w:rPr>
              <w:t>400 </w:t>
            </w:r>
            <w:r>
              <w:rPr>
                <w:sz w:val="18"/>
              </w:rPr>
              <w:t>万匹</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before="7"/>
              <w:ind w:left="115" w:right="78"/>
              <w:jc w:val="center"/>
              <w:rPr>
                <w:rFonts w:ascii="Times New Roman"/>
                <w:sz w:val="18"/>
              </w:rPr>
            </w:pPr>
            <w:r>
              <w:rPr>
                <w:rFonts w:ascii="Times New Roman"/>
                <w:sz w:val="18"/>
              </w:rPr>
              <w:t>2.8</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before="7"/>
              <w:ind w:left="170" w:right="127"/>
              <w:jc w:val="center"/>
              <w:rPr>
                <w:rFonts w:ascii="Times New Roman"/>
                <w:sz w:val="18"/>
              </w:rPr>
            </w:pPr>
            <w:r>
              <w:rPr>
                <w:rFonts w:ascii="Times New Roman"/>
                <w:sz w:val="18"/>
              </w:rPr>
              <w:t>3.75</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line="206" w:lineRule="exact" w:before="7"/>
              <w:ind w:left="310"/>
              <w:rPr>
                <w:rFonts w:ascii="Times New Roman"/>
                <w:sz w:val="18"/>
              </w:rPr>
            </w:pPr>
            <w:r>
              <w:rPr>
                <w:rFonts w:ascii="Times New Roman"/>
                <w:sz w:val="18"/>
              </w:rPr>
              <w:t>1500</w:t>
            </w:r>
          </w:p>
        </w:tc>
        <w:tc>
          <w:tcPr>
            <w:tcW w:w="659" w:type="dxa"/>
            <w:tcBorders>
              <w:top w:val="single" w:sz="2" w:space="0" w:color="000000"/>
              <w:left w:val="single" w:sz="2" w:space="0" w:color="000000"/>
              <w:bottom w:val="single" w:sz="2" w:space="0" w:color="000000"/>
              <w:right w:val="nil"/>
            </w:tcBorders>
          </w:tcPr>
          <w:p>
            <w:pPr>
              <w:pStyle w:val="TableParagraph"/>
              <w:spacing w:line="213" w:lineRule="exact"/>
              <w:ind w:left="147" w:right="109"/>
              <w:jc w:val="center"/>
              <w:rPr>
                <w:sz w:val="18"/>
              </w:rPr>
            </w:pPr>
            <w:r>
              <w:rPr>
                <w:sz w:val="18"/>
              </w:rPr>
              <w:t>不变</w:t>
            </w:r>
          </w:p>
        </w:tc>
      </w:tr>
      <w:tr>
        <w:trPr>
          <w:trHeight w:val="467" w:hRule="atLeast"/>
        </w:trPr>
        <w:tc>
          <w:tcPr>
            <w:tcW w:w="806" w:type="dxa"/>
            <w:tcBorders>
              <w:top w:val="single" w:sz="2" w:space="0" w:color="000000"/>
              <w:left w:val="nil"/>
              <w:bottom w:val="single" w:sz="2" w:space="0" w:color="000000"/>
              <w:right w:val="single" w:sz="2" w:space="0" w:color="000000"/>
            </w:tcBorders>
          </w:tcPr>
          <w:p>
            <w:pPr>
              <w:pStyle w:val="TableParagraph"/>
              <w:spacing w:before="117"/>
              <w:ind w:left="129" w:right="86"/>
              <w:jc w:val="center"/>
              <w:rPr>
                <w:sz w:val="18"/>
              </w:rPr>
            </w:pPr>
            <w:r>
              <w:rPr>
                <w:sz w:val="18"/>
              </w:rPr>
              <w:t>多孔砖</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ind w:left="115" w:right="83"/>
              <w:jc w:val="center"/>
              <w:rPr>
                <w:sz w:val="18"/>
              </w:rPr>
            </w:pPr>
            <w:r>
              <w:rPr>
                <w:rFonts w:ascii="Times New Roman" w:eastAsia="Times New Roman"/>
                <w:sz w:val="18"/>
              </w:rPr>
              <w:t>2060 </w:t>
            </w:r>
            <w:r>
              <w:rPr>
                <w:sz w:val="18"/>
              </w:rPr>
              <w:t>万</w:t>
            </w:r>
          </w:p>
          <w:p>
            <w:pPr>
              <w:pStyle w:val="TableParagraph"/>
              <w:spacing w:line="215" w:lineRule="exact" w:before="2"/>
              <w:ind w:left="32"/>
              <w:jc w:val="center"/>
              <w:rPr>
                <w:sz w:val="18"/>
              </w:rPr>
            </w:pPr>
            <w:r>
              <w:rPr>
                <w:sz w:val="18"/>
              </w:rPr>
              <w:t>匹</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spacing w:before="124"/>
              <w:ind w:left="115" w:right="85"/>
              <w:jc w:val="center"/>
              <w:rPr>
                <w:rFonts w:ascii="Times New Roman"/>
                <w:sz w:val="18"/>
              </w:rPr>
            </w:pPr>
            <w:r>
              <w:rPr>
                <w:rFonts w:ascii="Times New Roman"/>
                <w:sz w:val="18"/>
              </w:rPr>
              <w:t>2.9</w:t>
            </w:r>
          </w:p>
        </w:tc>
        <w:tc>
          <w:tcPr>
            <w:tcW w:w="659" w:type="dxa"/>
            <w:tcBorders>
              <w:top w:val="single" w:sz="2" w:space="0" w:color="000000"/>
              <w:left w:val="single" w:sz="2" w:space="0" w:color="000000"/>
              <w:bottom w:val="single" w:sz="2" w:space="0" w:color="000000"/>
              <w:right w:val="single" w:sz="2" w:space="0" w:color="000000"/>
            </w:tcBorders>
          </w:tcPr>
          <w:p>
            <w:pPr>
              <w:pStyle w:val="TableParagraph"/>
              <w:spacing w:before="124"/>
              <w:ind w:left="166" w:right="132"/>
              <w:jc w:val="center"/>
              <w:rPr>
                <w:rFonts w:ascii="Times New Roman"/>
                <w:sz w:val="18"/>
              </w:rPr>
            </w:pPr>
            <w:r>
              <w:rPr>
                <w:rFonts w:ascii="Times New Roman"/>
                <w:sz w:val="18"/>
              </w:rPr>
              <w:t>1.7</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before="124"/>
              <w:ind w:left="118" w:right="84"/>
              <w:jc w:val="center"/>
              <w:rPr>
                <w:rFonts w:ascii="Times New Roman"/>
                <w:sz w:val="18"/>
              </w:rPr>
            </w:pPr>
            <w:r>
              <w:rPr>
                <w:rFonts w:ascii="Times New Roman"/>
                <w:sz w:val="18"/>
              </w:rPr>
              <w:t>3500</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ind w:left="118" w:right="77"/>
              <w:jc w:val="center"/>
              <w:rPr>
                <w:sz w:val="18"/>
              </w:rPr>
            </w:pPr>
            <w:r>
              <w:rPr>
                <w:rFonts w:ascii="Times New Roman" w:eastAsia="Times New Roman"/>
                <w:sz w:val="18"/>
              </w:rPr>
              <w:t>2060 </w:t>
            </w:r>
            <w:r>
              <w:rPr>
                <w:sz w:val="18"/>
              </w:rPr>
              <w:t>万</w:t>
            </w:r>
          </w:p>
          <w:p>
            <w:pPr>
              <w:pStyle w:val="TableParagraph"/>
              <w:spacing w:line="215" w:lineRule="exact" w:before="2"/>
              <w:ind w:left="41"/>
              <w:jc w:val="center"/>
              <w:rPr>
                <w:sz w:val="18"/>
              </w:rPr>
            </w:pPr>
            <w:r>
              <w:rPr>
                <w:sz w:val="18"/>
              </w:rPr>
              <w:t>匹</w:t>
            </w:r>
          </w:p>
        </w:tc>
        <w:tc>
          <w:tcPr>
            <w:tcW w:w="921" w:type="dxa"/>
            <w:tcBorders>
              <w:top w:val="single" w:sz="2" w:space="0" w:color="000000"/>
              <w:left w:val="single" w:sz="2" w:space="0" w:color="000000"/>
              <w:bottom w:val="single" w:sz="2" w:space="0" w:color="000000"/>
              <w:right w:val="single" w:sz="2" w:space="0" w:color="000000"/>
            </w:tcBorders>
          </w:tcPr>
          <w:p>
            <w:pPr>
              <w:pStyle w:val="TableParagraph"/>
              <w:spacing w:before="124"/>
              <w:ind w:left="115" w:right="78"/>
              <w:jc w:val="center"/>
              <w:rPr>
                <w:rFonts w:ascii="Times New Roman"/>
                <w:sz w:val="18"/>
              </w:rPr>
            </w:pPr>
            <w:r>
              <w:rPr>
                <w:rFonts w:ascii="Times New Roman"/>
                <w:sz w:val="18"/>
              </w:rPr>
              <w:t>2.9</w:t>
            </w:r>
          </w:p>
        </w:tc>
        <w:tc>
          <w:tcPr>
            <w:tcW w:w="657" w:type="dxa"/>
            <w:tcBorders>
              <w:top w:val="single" w:sz="2" w:space="0" w:color="000000"/>
              <w:left w:val="single" w:sz="2" w:space="0" w:color="000000"/>
              <w:bottom w:val="single" w:sz="2" w:space="0" w:color="000000"/>
              <w:right w:val="single" w:sz="2" w:space="0" w:color="000000"/>
            </w:tcBorders>
          </w:tcPr>
          <w:p>
            <w:pPr>
              <w:pStyle w:val="TableParagraph"/>
              <w:spacing w:before="124"/>
              <w:ind w:left="170" w:right="127"/>
              <w:jc w:val="center"/>
              <w:rPr>
                <w:rFonts w:ascii="Times New Roman"/>
                <w:sz w:val="18"/>
              </w:rPr>
            </w:pPr>
            <w:r>
              <w:rPr>
                <w:rFonts w:ascii="Times New Roman"/>
                <w:sz w:val="18"/>
              </w:rPr>
              <w:t>1.7</w:t>
            </w:r>
          </w:p>
        </w:tc>
        <w:tc>
          <w:tcPr>
            <w:tcW w:w="923" w:type="dxa"/>
            <w:tcBorders>
              <w:top w:val="single" w:sz="2" w:space="0" w:color="000000"/>
              <w:left w:val="single" w:sz="2" w:space="0" w:color="000000"/>
              <w:bottom w:val="single" w:sz="2" w:space="0" w:color="000000"/>
              <w:right w:val="single" w:sz="2" w:space="0" w:color="000000"/>
            </w:tcBorders>
          </w:tcPr>
          <w:p>
            <w:pPr>
              <w:pStyle w:val="TableParagraph"/>
              <w:spacing w:before="124"/>
              <w:ind w:left="305"/>
              <w:rPr>
                <w:rFonts w:ascii="Times New Roman"/>
                <w:sz w:val="18"/>
              </w:rPr>
            </w:pPr>
            <w:r>
              <w:rPr>
                <w:rFonts w:ascii="Times New Roman"/>
                <w:sz w:val="18"/>
              </w:rPr>
              <w:t>3500</w:t>
            </w:r>
          </w:p>
        </w:tc>
        <w:tc>
          <w:tcPr>
            <w:tcW w:w="659" w:type="dxa"/>
            <w:tcBorders>
              <w:top w:val="single" w:sz="2" w:space="0" w:color="000000"/>
              <w:left w:val="single" w:sz="2" w:space="0" w:color="000000"/>
              <w:bottom w:val="single" w:sz="2" w:space="0" w:color="000000"/>
              <w:right w:val="nil"/>
            </w:tcBorders>
          </w:tcPr>
          <w:p>
            <w:pPr>
              <w:pStyle w:val="TableParagraph"/>
              <w:spacing w:before="117"/>
              <w:ind w:left="147" w:right="109"/>
              <w:jc w:val="center"/>
              <w:rPr>
                <w:sz w:val="18"/>
              </w:rPr>
            </w:pPr>
            <w:r>
              <w:rPr>
                <w:sz w:val="18"/>
              </w:rPr>
              <w:t>不变</w:t>
            </w:r>
          </w:p>
        </w:tc>
      </w:tr>
      <w:tr>
        <w:trPr>
          <w:trHeight w:val="467" w:hRule="atLeast"/>
        </w:trPr>
        <w:tc>
          <w:tcPr>
            <w:tcW w:w="806" w:type="dxa"/>
            <w:tcBorders>
              <w:top w:val="single" w:sz="2" w:space="0" w:color="000000"/>
              <w:left w:val="nil"/>
              <w:right w:val="single" w:sz="2" w:space="0" w:color="000000"/>
            </w:tcBorders>
          </w:tcPr>
          <w:p>
            <w:pPr>
              <w:pStyle w:val="TableParagraph"/>
              <w:spacing w:before="115"/>
              <w:ind w:left="131" w:right="86"/>
              <w:jc w:val="center"/>
              <w:rPr>
                <w:sz w:val="18"/>
              </w:rPr>
            </w:pPr>
            <w:r>
              <w:rPr>
                <w:sz w:val="18"/>
              </w:rPr>
              <w:t>合计</w:t>
            </w:r>
          </w:p>
        </w:tc>
        <w:tc>
          <w:tcPr>
            <w:tcW w:w="921" w:type="dxa"/>
            <w:tcBorders>
              <w:top w:val="single" w:sz="2" w:space="0" w:color="000000"/>
              <w:left w:val="single" w:sz="2" w:space="0" w:color="000000"/>
              <w:right w:val="single" w:sz="2" w:space="0" w:color="000000"/>
            </w:tcBorders>
          </w:tcPr>
          <w:p>
            <w:pPr>
              <w:pStyle w:val="TableParagraph"/>
              <w:ind w:left="115" w:right="78"/>
              <w:jc w:val="center"/>
              <w:rPr>
                <w:sz w:val="18"/>
              </w:rPr>
            </w:pPr>
            <w:r>
              <w:rPr>
                <w:rFonts w:ascii="Times New Roman" w:eastAsia="Times New Roman"/>
                <w:sz w:val="18"/>
              </w:rPr>
              <w:t>6460 </w:t>
            </w:r>
            <w:r>
              <w:rPr>
                <w:sz w:val="18"/>
              </w:rPr>
              <w:t>万</w:t>
            </w:r>
          </w:p>
          <w:p>
            <w:pPr>
              <w:pStyle w:val="TableParagraph"/>
              <w:spacing w:line="215" w:lineRule="exact" w:before="2"/>
              <w:ind w:left="32"/>
              <w:jc w:val="center"/>
              <w:rPr>
                <w:sz w:val="18"/>
              </w:rPr>
            </w:pPr>
            <w:r>
              <w:rPr>
                <w:sz w:val="18"/>
              </w:rPr>
              <w:t>匹</w:t>
            </w:r>
          </w:p>
        </w:tc>
        <w:tc>
          <w:tcPr>
            <w:tcW w:w="921" w:type="dxa"/>
            <w:tcBorders>
              <w:top w:val="single" w:sz="2" w:space="0" w:color="000000"/>
              <w:left w:val="single" w:sz="2" w:space="0" w:color="000000"/>
              <w:right w:val="single" w:sz="2" w:space="0" w:color="000000"/>
            </w:tcBorders>
          </w:tcPr>
          <w:p>
            <w:pPr>
              <w:pStyle w:val="TableParagraph"/>
              <w:spacing w:before="124"/>
              <w:ind w:left="28"/>
              <w:jc w:val="center"/>
              <w:rPr>
                <w:rFonts w:ascii="Times New Roman"/>
                <w:sz w:val="18"/>
              </w:rPr>
            </w:pPr>
            <w:r>
              <w:rPr>
                <w:rFonts w:ascii="Times New Roman"/>
                <w:sz w:val="18"/>
              </w:rPr>
              <w:t>/</w:t>
            </w:r>
          </w:p>
        </w:tc>
        <w:tc>
          <w:tcPr>
            <w:tcW w:w="659" w:type="dxa"/>
            <w:tcBorders>
              <w:top w:val="single" w:sz="2" w:space="0" w:color="000000"/>
              <w:left w:val="single" w:sz="2" w:space="0" w:color="000000"/>
              <w:right w:val="single" w:sz="2" w:space="0" w:color="000000"/>
            </w:tcBorders>
          </w:tcPr>
          <w:p>
            <w:pPr>
              <w:pStyle w:val="TableParagraph"/>
              <w:spacing w:before="124"/>
              <w:ind w:left="32"/>
              <w:jc w:val="center"/>
              <w:rPr>
                <w:rFonts w:ascii="Times New Roman"/>
                <w:sz w:val="18"/>
              </w:rPr>
            </w:pPr>
            <w:r>
              <w:rPr>
                <w:rFonts w:ascii="Times New Roman"/>
                <w:sz w:val="18"/>
              </w:rPr>
              <w:t>/</w:t>
            </w:r>
          </w:p>
        </w:tc>
        <w:tc>
          <w:tcPr>
            <w:tcW w:w="923" w:type="dxa"/>
            <w:tcBorders>
              <w:top w:val="single" w:sz="2" w:space="0" w:color="000000"/>
              <w:left w:val="single" w:sz="2" w:space="0" w:color="000000"/>
              <w:right w:val="single" w:sz="2" w:space="0" w:color="000000"/>
            </w:tcBorders>
          </w:tcPr>
          <w:p>
            <w:pPr>
              <w:pStyle w:val="TableParagraph"/>
              <w:spacing w:before="124"/>
              <w:ind w:left="118" w:right="81"/>
              <w:jc w:val="center"/>
              <w:rPr>
                <w:rFonts w:ascii="Times New Roman"/>
                <w:sz w:val="18"/>
              </w:rPr>
            </w:pPr>
            <w:r>
              <w:rPr>
                <w:rFonts w:ascii="Times New Roman"/>
                <w:sz w:val="18"/>
              </w:rPr>
              <w:t>9000</w:t>
            </w:r>
          </w:p>
        </w:tc>
        <w:tc>
          <w:tcPr>
            <w:tcW w:w="923" w:type="dxa"/>
            <w:tcBorders>
              <w:top w:val="single" w:sz="2" w:space="0" w:color="000000"/>
              <w:left w:val="single" w:sz="2" w:space="0" w:color="000000"/>
              <w:right w:val="single" w:sz="2" w:space="0" w:color="000000"/>
            </w:tcBorders>
          </w:tcPr>
          <w:p>
            <w:pPr>
              <w:pStyle w:val="TableParagraph"/>
              <w:ind w:left="118" w:right="77"/>
              <w:jc w:val="center"/>
              <w:rPr>
                <w:sz w:val="18"/>
              </w:rPr>
            </w:pPr>
            <w:r>
              <w:rPr>
                <w:rFonts w:ascii="Times New Roman" w:eastAsia="Times New Roman"/>
                <w:sz w:val="18"/>
              </w:rPr>
              <w:t>6460 </w:t>
            </w:r>
            <w:r>
              <w:rPr>
                <w:sz w:val="18"/>
              </w:rPr>
              <w:t>万</w:t>
            </w:r>
          </w:p>
          <w:p>
            <w:pPr>
              <w:pStyle w:val="TableParagraph"/>
              <w:spacing w:line="215" w:lineRule="exact" w:before="2"/>
              <w:ind w:left="41"/>
              <w:jc w:val="center"/>
              <w:rPr>
                <w:sz w:val="18"/>
              </w:rPr>
            </w:pPr>
            <w:r>
              <w:rPr>
                <w:sz w:val="18"/>
              </w:rPr>
              <w:t>匹</w:t>
            </w:r>
          </w:p>
        </w:tc>
        <w:tc>
          <w:tcPr>
            <w:tcW w:w="921" w:type="dxa"/>
            <w:tcBorders>
              <w:top w:val="single" w:sz="2" w:space="0" w:color="000000"/>
              <w:left w:val="single" w:sz="2" w:space="0" w:color="000000"/>
              <w:right w:val="single" w:sz="2" w:space="0" w:color="000000"/>
            </w:tcBorders>
          </w:tcPr>
          <w:p>
            <w:pPr>
              <w:pStyle w:val="TableParagraph"/>
              <w:spacing w:before="124"/>
              <w:ind w:left="35"/>
              <w:jc w:val="center"/>
              <w:rPr>
                <w:rFonts w:ascii="Times New Roman"/>
                <w:sz w:val="18"/>
              </w:rPr>
            </w:pPr>
            <w:r>
              <w:rPr>
                <w:rFonts w:ascii="Times New Roman"/>
                <w:sz w:val="18"/>
              </w:rPr>
              <w:t>/</w:t>
            </w:r>
          </w:p>
        </w:tc>
        <w:tc>
          <w:tcPr>
            <w:tcW w:w="657" w:type="dxa"/>
            <w:tcBorders>
              <w:top w:val="single" w:sz="2" w:space="0" w:color="000000"/>
              <w:left w:val="single" w:sz="2" w:space="0" w:color="000000"/>
              <w:right w:val="single" w:sz="2" w:space="0" w:color="000000"/>
            </w:tcBorders>
          </w:tcPr>
          <w:p>
            <w:pPr>
              <w:pStyle w:val="TableParagraph"/>
              <w:spacing w:before="124"/>
              <w:ind w:left="41"/>
              <w:jc w:val="center"/>
              <w:rPr>
                <w:rFonts w:ascii="Times New Roman"/>
                <w:sz w:val="18"/>
              </w:rPr>
            </w:pPr>
            <w:r>
              <w:rPr>
                <w:rFonts w:ascii="Times New Roman"/>
                <w:sz w:val="18"/>
              </w:rPr>
              <w:t>/</w:t>
            </w:r>
          </w:p>
        </w:tc>
        <w:tc>
          <w:tcPr>
            <w:tcW w:w="923" w:type="dxa"/>
            <w:tcBorders>
              <w:top w:val="single" w:sz="2" w:space="0" w:color="000000"/>
              <w:left w:val="single" w:sz="2" w:space="0" w:color="000000"/>
              <w:right w:val="single" w:sz="2" w:space="0" w:color="000000"/>
            </w:tcBorders>
          </w:tcPr>
          <w:p>
            <w:pPr>
              <w:pStyle w:val="TableParagraph"/>
              <w:spacing w:before="124"/>
              <w:ind w:left="303"/>
              <w:rPr>
                <w:rFonts w:ascii="Times New Roman"/>
                <w:sz w:val="18"/>
              </w:rPr>
            </w:pPr>
            <w:r>
              <w:rPr>
                <w:rFonts w:ascii="Times New Roman"/>
                <w:sz w:val="18"/>
              </w:rPr>
              <w:t>9000</w:t>
            </w:r>
          </w:p>
        </w:tc>
        <w:tc>
          <w:tcPr>
            <w:tcW w:w="659" w:type="dxa"/>
            <w:tcBorders>
              <w:top w:val="single" w:sz="2" w:space="0" w:color="000000"/>
              <w:left w:val="single" w:sz="2" w:space="0" w:color="000000"/>
              <w:right w:val="nil"/>
            </w:tcBorders>
          </w:tcPr>
          <w:p>
            <w:pPr>
              <w:pStyle w:val="TableParagraph"/>
              <w:spacing w:before="115"/>
              <w:ind w:left="147" w:right="109"/>
              <w:jc w:val="center"/>
              <w:rPr>
                <w:sz w:val="18"/>
              </w:rPr>
            </w:pPr>
            <w:r>
              <w:rPr>
                <w:sz w:val="18"/>
              </w:rPr>
              <w:t>不变</w:t>
            </w:r>
          </w:p>
        </w:tc>
      </w:tr>
    </w:tbl>
    <w:p>
      <w:pPr>
        <w:pStyle w:val="Heading1"/>
      </w:pPr>
      <w:bookmarkStart w:name="三、本建设项目组成" w:id="3"/>
      <w:bookmarkEnd w:id="3"/>
      <w:r>
        <w:rPr>
          <w:b w:val="0"/>
        </w:rPr>
      </w:r>
      <w:r>
        <w:rPr/>
        <w:t>三、本建设项目组成</w:t>
      </w:r>
    </w:p>
    <w:p>
      <w:pPr>
        <w:pStyle w:val="BodyText"/>
        <w:spacing w:before="206"/>
        <w:ind w:left="619" w:right="0" w:firstLine="0"/>
      </w:pPr>
      <w:r>
        <w:rPr/>
        <w:t>工程项目组成及主要环境问题见下表：</w:t>
      </w:r>
    </w:p>
    <w:p>
      <w:pPr>
        <w:tabs>
          <w:tab w:pos="683" w:val="left" w:leader="none"/>
        </w:tabs>
        <w:spacing w:before="104" w:after="21"/>
        <w:ind w:left="0" w:right="220" w:firstLine="0"/>
        <w:jc w:val="center"/>
        <w:rPr>
          <w:b/>
          <w:sz w:val="21"/>
        </w:rPr>
      </w:pPr>
      <w:r>
        <w:rPr>
          <w:b/>
          <w:sz w:val="21"/>
        </w:rPr>
        <w:t>表</w:t>
      </w:r>
      <w:r>
        <w:rPr>
          <w:b/>
          <w:spacing w:val="-51"/>
          <w:sz w:val="21"/>
        </w:rPr>
        <w:t> </w:t>
      </w:r>
      <w:r>
        <w:rPr>
          <w:rFonts w:ascii="Times New Roman" w:eastAsia="Times New Roman"/>
          <w:b/>
          <w:sz w:val="21"/>
        </w:rPr>
        <w:t>2</w:t>
        <w:tab/>
      </w:r>
      <w:r>
        <w:rPr>
          <w:b/>
          <w:sz w:val="21"/>
        </w:rPr>
        <w:t>项目组成及主要</w:t>
      </w:r>
      <w:r>
        <w:rPr>
          <w:b/>
          <w:spacing w:val="-3"/>
          <w:sz w:val="21"/>
        </w:rPr>
        <w:t>环</w:t>
      </w:r>
      <w:r>
        <w:rPr>
          <w:b/>
          <w:sz w:val="21"/>
        </w:rPr>
        <w:t>境问题</w:t>
      </w:r>
    </w:p>
    <w:tbl>
      <w:tblPr>
        <w:tblW w:w="0" w:type="auto"/>
        <w:jc w:val="left"/>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0"/>
        <w:gridCol w:w="867"/>
        <w:gridCol w:w="4186"/>
        <w:gridCol w:w="1772"/>
        <w:gridCol w:w="754"/>
      </w:tblGrid>
      <w:tr>
        <w:trPr>
          <w:trHeight w:val="546" w:hRule="atLeast"/>
        </w:trPr>
        <w:tc>
          <w:tcPr>
            <w:tcW w:w="730" w:type="dxa"/>
            <w:tcBorders>
              <w:left w:val="nil"/>
              <w:right w:val="single" w:sz="4" w:space="0" w:color="000000"/>
            </w:tcBorders>
          </w:tcPr>
          <w:p>
            <w:pPr>
              <w:pStyle w:val="TableParagraph"/>
              <w:spacing w:before="137"/>
              <w:ind w:left="172"/>
              <w:rPr>
                <w:sz w:val="21"/>
              </w:rPr>
            </w:pPr>
            <w:r>
              <w:rPr>
                <w:sz w:val="21"/>
              </w:rPr>
              <w:t>项目</w:t>
            </w:r>
          </w:p>
        </w:tc>
        <w:tc>
          <w:tcPr>
            <w:tcW w:w="867" w:type="dxa"/>
            <w:tcBorders>
              <w:left w:val="single" w:sz="4" w:space="0" w:color="000000"/>
              <w:right w:val="single" w:sz="4" w:space="0" w:color="000000"/>
            </w:tcBorders>
          </w:tcPr>
          <w:p>
            <w:pPr>
              <w:pStyle w:val="TableParagraph"/>
              <w:spacing w:before="137"/>
              <w:ind w:left="32"/>
              <w:rPr>
                <w:sz w:val="21"/>
              </w:rPr>
            </w:pPr>
            <w:r>
              <w:rPr>
                <w:spacing w:val="-8"/>
                <w:sz w:val="21"/>
              </w:rPr>
              <w:t>项目名称</w:t>
            </w:r>
          </w:p>
        </w:tc>
        <w:tc>
          <w:tcPr>
            <w:tcW w:w="4186" w:type="dxa"/>
            <w:tcBorders>
              <w:left w:val="single" w:sz="4" w:space="0" w:color="000000"/>
              <w:right w:val="single" w:sz="4" w:space="0" w:color="000000"/>
            </w:tcBorders>
          </w:tcPr>
          <w:p>
            <w:pPr>
              <w:pStyle w:val="TableParagraph"/>
              <w:spacing w:before="137"/>
              <w:ind w:left="31"/>
              <w:jc w:val="center"/>
              <w:rPr>
                <w:sz w:val="21"/>
              </w:rPr>
            </w:pPr>
            <w:r>
              <w:rPr>
                <w:sz w:val="21"/>
              </w:rPr>
              <w:t>建设内容</w:t>
            </w:r>
          </w:p>
        </w:tc>
        <w:tc>
          <w:tcPr>
            <w:tcW w:w="1772" w:type="dxa"/>
            <w:tcBorders>
              <w:left w:val="single" w:sz="4" w:space="0" w:color="000000"/>
              <w:right w:val="single" w:sz="4" w:space="0" w:color="000000"/>
            </w:tcBorders>
          </w:tcPr>
          <w:p>
            <w:pPr>
              <w:pStyle w:val="TableParagraph"/>
              <w:ind w:left="33" w:right="8"/>
              <w:jc w:val="center"/>
              <w:rPr>
                <w:sz w:val="21"/>
              </w:rPr>
            </w:pPr>
            <w:r>
              <w:rPr>
                <w:sz w:val="21"/>
              </w:rPr>
              <w:t>可能产生的环境问</w:t>
            </w:r>
          </w:p>
          <w:p>
            <w:pPr>
              <w:pStyle w:val="TableParagraph"/>
              <w:spacing w:line="252" w:lineRule="exact" w:before="5"/>
              <w:ind w:left="29"/>
              <w:jc w:val="center"/>
              <w:rPr>
                <w:sz w:val="21"/>
              </w:rPr>
            </w:pPr>
            <w:r>
              <w:rPr>
                <w:w w:val="100"/>
                <w:sz w:val="21"/>
              </w:rPr>
              <w:t>题</w:t>
            </w:r>
          </w:p>
        </w:tc>
        <w:tc>
          <w:tcPr>
            <w:tcW w:w="754" w:type="dxa"/>
            <w:tcBorders>
              <w:left w:val="single" w:sz="4" w:space="0" w:color="000000"/>
              <w:right w:val="nil"/>
            </w:tcBorders>
          </w:tcPr>
          <w:p>
            <w:pPr>
              <w:pStyle w:val="TableParagraph"/>
              <w:spacing w:before="137"/>
              <w:ind w:left="182"/>
              <w:rPr>
                <w:sz w:val="21"/>
              </w:rPr>
            </w:pPr>
            <w:r>
              <w:rPr>
                <w:sz w:val="21"/>
              </w:rPr>
              <w:t>备注</w:t>
            </w:r>
          </w:p>
        </w:tc>
      </w:tr>
    </w:tbl>
    <w:p>
      <w:pPr>
        <w:spacing w:after="0"/>
        <w:rPr>
          <w:sz w:val="21"/>
        </w:rPr>
        <w:sectPr>
          <w:footerReference w:type="default" r:id="rId5"/>
          <w:type w:val="continuous"/>
          <w:pgSz w:w="11910" w:h="16840"/>
          <w:pgMar w:footer="897" w:top="1540" w:bottom="1080" w:left="1660" w:right="1440"/>
          <w:pgNumType w:start="1"/>
        </w:sectPr>
      </w:pPr>
    </w:p>
    <w:tbl>
      <w:tblPr>
        <w:tblW w:w="0" w:type="auto"/>
        <w:jc w:val="left"/>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0"/>
        <w:gridCol w:w="867"/>
        <w:gridCol w:w="4186"/>
        <w:gridCol w:w="790"/>
        <w:gridCol w:w="982"/>
        <w:gridCol w:w="754"/>
      </w:tblGrid>
      <w:tr>
        <w:trPr>
          <w:trHeight w:val="272" w:hRule="atLeast"/>
        </w:trPr>
        <w:tc>
          <w:tcPr>
            <w:tcW w:w="730" w:type="dxa"/>
            <w:tcBorders>
              <w:left w:val="nil"/>
              <w:bottom w:val="single" w:sz="4" w:space="0" w:color="000000"/>
              <w:right w:val="single" w:sz="4" w:space="0" w:color="000000"/>
            </w:tcBorders>
          </w:tcPr>
          <w:p>
            <w:pPr>
              <w:pStyle w:val="TableParagraph"/>
              <w:rPr>
                <w:rFonts w:ascii="Times New Roman"/>
                <w:sz w:val="20"/>
              </w:rPr>
            </w:pPr>
          </w:p>
        </w:tc>
        <w:tc>
          <w:tcPr>
            <w:tcW w:w="867"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4186"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790" w:type="dxa"/>
            <w:tcBorders>
              <w:left w:val="single" w:sz="4" w:space="0" w:color="000000"/>
              <w:bottom w:val="single" w:sz="4" w:space="0" w:color="000000"/>
              <w:right w:val="single" w:sz="4" w:space="0" w:color="000000"/>
            </w:tcBorders>
          </w:tcPr>
          <w:p>
            <w:pPr>
              <w:pStyle w:val="TableParagraph"/>
              <w:spacing w:line="250" w:lineRule="exact" w:before="3"/>
              <w:ind w:left="96"/>
              <w:rPr>
                <w:sz w:val="21"/>
              </w:rPr>
            </w:pPr>
            <w:r>
              <w:rPr>
                <w:sz w:val="21"/>
              </w:rPr>
              <w:t>施工期</w:t>
            </w:r>
          </w:p>
        </w:tc>
        <w:tc>
          <w:tcPr>
            <w:tcW w:w="982" w:type="dxa"/>
            <w:tcBorders>
              <w:left w:val="single" w:sz="4" w:space="0" w:color="000000"/>
              <w:bottom w:val="single" w:sz="4" w:space="0" w:color="000000"/>
              <w:right w:val="single" w:sz="4" w:space="0" w:color="000000"/>
            </w:tcBorders>
          </w:tcPr>
          <w:p>
            <w:pPr>
              <w:pStyle w:val="TableParagraph"/>
              <w:spacing w:line="250" w:lineRule="exact" w:before="3"/>
              <w:ind w:left="38" w:right="14"/>
              <w:jc w:val="center"/>
              <w:rPr>
                <w:sz w:val="21"/>
              </w:rPr>
            </w:pPr>
            <w:r>
              <w:rPr>
                <w:sz w:val="21"/>
              </w:rPr>
              <w:t>营运期</w:t>
            </w:r>
          </w:p>
        </w:tc>
        <w:tc>
          <w:tcPr>
            <w:tcW w:w="754" w:type="dxa"/>
            <w:tcBorders>
              <w:left w:val="single" w:sz="4" w:space="0" w:color="000000"/>
              <w:bottom w:val="single" w:sz="4" w:space="0" w:color="000000"/>
              <w:right w:val="nil"/>
            </w:tcBorders>
          </w:tcPr>
          <w:p>
            <w:pPr>
              <w:pStyle w:val="TableParagraph"/>
              <w:rPr>
                <w:rFonts w:ascii="Times New Roman"/>
                <w:sz w:val="20"/>
              </w:rPr>
            </w:pPr>
          </w:p>
        </w:tc>
      </w:tr>
      <w:tr>
        <w:trPr>
          <w:trHeight w:val="3258" w:hRule="atLeast"/>
        </w:trPr>
        <w:tc>
          <w:tcPr>
            <w:tcW w:w="730" w:type="dxa"/>
            <w:vMerge w:val="restart"/>
            <w:tcBorders>
              <w:top w:val="single" w:sz="4" w:space="0" w:color="000000"/>
              <w:left w:val="nil"/>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9"/>
              </w:rPr>
            </w:pPr>
          </w:p>
          <w:p>
            <w:pPr>
              <w:pStyle w:val="TableParagraph"/>
              <w:spacing w:line="242" w:lineRule="auto"/>
              <w:ind w:left="273" w:right="13" w:hanging="205"/>
              <w:rPr>
                <w:sz w:val="21"/>
              </w:rPr>
            </w:pPr>
            <w:r>
              <w:rPr>
                <w:sz w:val="21"/>
              </w:rPr>
              <w:t>主体工程</w:t>
            </w:r>
          </w:p>
        </w:tc>
        <w:tc>
          <w:tcPr>
            <w:tcW w:w="867"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16"/>
              </w:rPr>
            </w:pPr>
          </w:p>
          <w:p>
            <w:pPr>
              <w:pStyle w:val="TableParagraph"/>
              <w:ind w:left="25"/>
              <w:jc w:val="center"/>
              <w:rPr>
                <w:sz w:val="21"/>
              </w:rPr>
            </w:pPr>
            <w:r>
              <w:rPr>
                <w:spacing w:val="-8"/>
                <w:sz w:val="21"/>
              </w:rPr>
              <w:t>生产厂房</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
              <w:ind w:left="15" w:right="-29"/>
              <w:jc w:val="both"/>
              <w:rPr>
                <w:sz w:val="21"/>
              </w:rPr>
            </w:pPr>
            <w:r>
              <w:rPr>
                <w:spacing w:val="-7"/>
                <w:w w:val="100"/>
                <w:sz w:val="21"/>
              </w:rPr>
              <w:t>厂房建筑面积</w:t>
            </w:r>
            <w:r>
              <w:rPr>
                <w:spacing w:val="-7"/>
                <w:sz w:val="21"/>
              </w:rPr>
              <w:t> </w:t>
            </w:r>
            <w:r>
              <w:rPr>
                <w:rFonts w:ascii="Times New Roman" w:eastAsia="Times New Roman"/>
                <w:spacing w:val="-5"/>
                <w:w w:val="100"/>
                <w:sz w:val="21"/>
              </w:rPr>
              <w:t>1</w:t>
            </w:r>
            <w:r>
              <w:rPr>
                <w:rFonts w:ascii="Times New Roman" w:eastAsia="Times New Roman"/>
                <w:spacing w:val="-3"/>
                <w:w w:val="100"/>
                <w:sz w:val="21"/>
              </w:rPr>
              <w:t>5</w:t>
            </w:r>
            <w:r>
              <w:rPr>
                <w:rFonts w:ascii="Times New Roman" w:eastAsia="Times New Roman"/>
                <w:spacing w:val="-5"/>
                <w:w w:val="100"/>
                <w:sz w:val="21"/>
              </w:rPr>
              <w:t>0</w:t>
            </w:r>
            <w:r>
              <w:rPr>
                <w:rFonts w:ascii="Times New Roman" w:eastAsia="Times New Roman"/>
                <w:spacing w:val="-3"/>
                <w:w w:val="100"/>
                <w:sz w:val="21"/>
              </w:rPr>
              <w:t>00</w:t>
            </w:r>
            <w:r>
              <w:rPr>
                <w:rFonts w:ascii="Times New Roman" w:eastAsia="Times New Roman"/>
                <w:spacing w:val="-7"/>
                <w:w w:val="100"/>
                <w:sz w:val="21"/>
              </w:rPr>
              <w:t>m</w:t>
            </w:r>
            <w:r>
              <w:rPr>
                <w:rFonts w:ascii="Times New Roman" w:eastAsia="Times New Roman"/>
                <w:spacing w:val="-3"/>
                <w:w w:val="99"/>
                <w:position w:val="7"/>
                <w:sz w:val="14"/>
              </w:rPr>
              <w:t>2</w:t>
            </w:r>
            <w:r>
              <w:rPr>
                <w:spacing w:val="-22"/>
                <w:w w:val="100"/>
                <w:sz w:val="21"/>
              </w:rPr>
              <w:t>，内设原料堆场区、破碎</w:t>
            </w:r>
            <w:r>
              <w:rPr>
                <w:spacing w:val="-21"/>
                <w:sz w:val="21"/>
              </w:rPr>
              <w:t>筛分区、陈化区、制砖区、配电房、备用发电机房、机修间、储油间、危废暂存间。</w:t>
            </w:r>
          </w:p>
          <w:p>
            <w:pPr>
              <w:pStyle w:val="TableParagraph"/>
              <w:spacing w:line="242" w:lineRule="auto" w:before="3"/>
              <w:ind w:left="15" w:right="-29"/>
              <w:rPr>
                <w:sz w:val="21"/>
              </w:rPr>
            </w:pPr>
            <w:r>
              <w:rPr>
                <w:spacing w:val="-3"/>
                <w:sz w:val="21"/>
              </w:rPr>
              <w:t>原料堆场位于厂房西南侧，本项目依托现有原</w:t>
            </w:r>
            <w:r>
              <w:rPr>
                <w:spacing w:val="-8"/>
                <w:sz w:val="21"/>
              </w:rPr>
              <w:t>料堆场，新增</w:t>
            </w:r>
            <w:r>
              <w:rPr>
                <w:b/>
                <w:spacing w:val="-8"/>
                <w:sz w:val="21"/>
              </w:rPr>
              <w:t>污泥贮存间</w:t>
            </w:r>
            <w:r>
              <w:rPr>
                <w:spacing w:val="-6"/>
                <w:sz w:val="21"/>
              </w:rPr>
              <w:t>一个。</w:t>
            </w:r>
          </w:p>
          <w:p>
            <w:pPr>
              <w:pStyle w:val="TableParagraph"/>
              <w:spacing w:line="242" w:lineRule="auto" w:before="1"/>
              <w:ind w:left="15" w:right="82"/>
              <w:rPr>
                <w:sz w:val="21"/>
              </w:rPr>
            </w:pPr>
            <w:r>
              <w:rPr>
                <w:spacing w:val="-10"/>
                <w:sz w:val="21"/>
              </w:rPr>
              <w:t>破碎筛分区位于西侧，布置有给料机、破碎机除尘设备等。</w:t>
            </w:r>
          </w:p>
          <w:p>
            <w:pPr>
              <w:pStyle w:val="TableParagraph"/>
              <w:spacing w:line="242" w:lineRule="auto"/>
              <w:ind w:left="15" w:right="-29"/>
              <w:jc w:val="both"/>
              <w:rPr>
                <w:sz w:val="21"/>
              </w:rPr>
            </w:pPr>
            <w:r>
              <w:rPr>
                <w:spacing w:val="-3"/>
                <w:sz w:val="21"/>
              </w:rPr>
              <w:t>制砖区位于厂区北侧，紧邻原料堆场与破碎筛</w:t>
            </w:r>
            <w:r>
              <w:rPr>
                <w:spacing w:val="-20"/>
                <w:sz w:val="21"/>
              </w:rPr>
              <w:t>分车间，减少物料场内运输距离；布置有真空挤砖机、切条机、码坯机等设备</w:t>
            </w:r>
          </w:p>
          <w:p>
            <w:pPr>
              <w:pStyle w:val="TableParagraph"/>
              <w:spacing w:line="270" w:lineRule="atLeast" w:before="1"/>
              <w:ind w:left="15" w:right="-15"/>
              <w:rPr>
                <w:sz w:val="21"/>
              </w:rPr>
            </w:pPr>
            <w:r>
              <w:rPr>
                <w:spacing w:val="-18"/>
                <w:sz w:val="21"/>
              </w:rPr>
              <w:t>焙烧位于项目中部，主要布置为隧道窑；烧结完成后成品于厂区东侧堆放。</w:t>
            </w:r>
          </w:p>
        </w:tc>
        <w:tc>
          <w:tcPr>
            <w:tcW w:w="790" w:type="dxa"/>
            <w:vMerge w:val="restart"/>
            <w:tcBorders>
              <w:top w:val="single" w:sz="4" w:space="0" w:color="000000"/>
              <w:left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6"/>
              </w:rPr>
            </w:pPr>
          </w:p>
          <w:p>
            <w:pPr>
              <w:pStyle w:val="TableParagraph"/>
              <w:spacing w:line="242" w:lineRule="auto"/>
              <w:ind w:left="46" w:right="14" w:firstLine="100"/>
              <w:jc w:val="both"/>
              <w:rPr>
                <w:sz w:val="21"/>
              </w:rPr>
            </w:pPr>
            <w:r>
              <w:rPr>
                <w:spacing w:val="-5"/>
                <w:sz w:val="21"/>
              </w:rPr>
              <w:t>施 工噪 声施</w:t>
            </w:r>
            <w:r>
              <w:rPr>
                <w:spacing w:val="-4"/>
                <w:sz w:val="21"/>
              </w:rPr>
              <w:t>工废水</w:t>
            </w:r>
            <w:r>
              <w:rPr>
                <w:spacing w:val="-11"/>
                <w:sz w:val="21"/>
              </w:rPr>
              <w:t> </w:t>
            </w:r>
            <w:r>
              <w:rPr>
                <w:spacing w:val="-8"/>
                <w:sz w:val="21"/>
              </w:rPr>
              <w:t>施工固</w:t>
            </w:r>
            <w:r>
              <w:rPr>
                <w:spacing w:val="-10"/>
                <w:sz w:val="21"/>
              </w:rPr>
              <w:t>废 施工扬尘</w:t>
            </w: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8"/>
              </w:rPr>
            </w:pPr>
          </w:p>
          <w:p>
            <w:pPr>
              <w:pStyle w:val="TableParagraph"/>
              <w:spacing w:before="1"/>
              <w:ind w:left="-117"/>
              <w:rPr>
                <w:sz w:val="21"/>
              </w:rPr>
            </w:pPr>
            <w:r>
              <w:rPr>
                <w:w w:val="100"/>
                <w:sz w:val="21"/>
              </w:rPr>
              <w:t>，</w:t>
            </w:r>
          </w:p>
        </w:tc>
        <w:tc>
          <w:tcPr>
            <w:tcW w:w="982"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6"/>
              </w:rPr>
            </w:pPr>
          </w:p>
          <w:p>
            <w:pPr>
              <w:pStyle w:val="TableParagraph"/>
              <w:spacing w:line="242" w:lineRule="auto" w:before="1"/>
              <w:ind w:left="89" w:right="7" w:hanging="49"/>
              <w:rPr>
                <w:sz w:val="21"/>
              </w:rPr>
            </w:pPr>
            <w:r>
              <w:rPr>
                <w:spacing w:val="-9"/>
                <w:sz w:val="21"/>
              </w:rPr>
              <w:t>噪声、 粉</w:t>
            </w:r>
            <w:r>
              <w:rPr>
                <w:spacing w:val="-8"/>
                <w:sz w:val="21"/>
              </w:rPr>
              <w:t>尘、固废</w:t>
            </w:r>
          </w:p>
        </w:tc>
        <w:tc>
          <w:tcPr>
            <w:tcW w:w="754" w:type="dxa"/>
            <w:tcBorders>
              <w:top w:val="single" w:sz="4" w:space="0" w:color="000000"/>
              <w:left w:val="single" w:sz="4" w:space="0" w:color="000000"/>
              <w:bottom w:val="single" w:sz="4" w:space="0" w:color="000000"/>
              <w:right w:val="nil"/>
            </w:tcBorders>
          </w:tcPr>
          <w:p>
            <w:pPr>
              <w:pStyle w:val="TableParagraph"/>
              <w:rPr>
                <w:b/>
                <w:sz w:val="20"/>
              </w:rPr>
            </w:pPr>
          </w:p>
          <w:p>
            <w:pPr>
              <w:pStyle w:val="TableParagraph"/>
              <w:rPr>
                <w:b/>
                <w:sz w:val="20"/>
              </w:rPr>
            </w:pPr>
          </w:p>
          <w:p>
            <w:pPr>
              <w:pStyle w:val="TableParagraph"/>
              <w:rPr>
                <w:b/>
                <w:sz w:val="20"/>
              </w:rPr>
            </w:pPr>
          </w:p>
          <w:p>
            <w:pPr>
              <w:pStyle w:val="TableParagraph"/>
              <w:spacing w:before="1"/>
              <w:rPr>
                <w:b/>
                <w:sz w:val="25"/>
              </w:rPr>
            </w:pPr>
          </w:p>
          <w:p>
            <w:pPr>
              <w:pStyle w:val="TableParagraph"/>
              <w:spacing w:line="244" w:lineRule="auto"/>
              <w:ind w:left="283" w:right="55" w:hanging="205"/>
              <w:rPr>
                <w:sz w:val="21"/>
              </w:rPr>
            </w:pPr>
            <w:r>
              <w:rPr>
                <w:spacing w:val="-13"/>
                <w:sz w:val="21"/>
              </w:rPr>
              <w:t>部分新</w:t>
            </w:r>
            <w:r>
              <w:rPr>
                <w:sz w:val="21"/>
              </w:rPr>
              <w:t>建</w:t>
            </w:r>
          </w:p>
          <w:p>
            <w:pPr>
              <w:pStyle w:val="TableParagraph"/>
              <w:spacing w:line="242" w:lineRule="auto"/>
              <w:ind w:left="283" w:right="55" w:hanging="205"/>
              <w:rPr>
                <w:sz w:val="21"/>
              </w:rPr>
            </w:pPr>
            <w:r>
              <w:rPr>
                <w:spacing w:val="-13"/>
                <w:sz w:val="21"/>
              </w:rPr>
              <w:t>部分依</w:t>
            </w:r>
            <w:r>
              <w:rPr>
                <w:sz w:val="21"/>
              </w:rPr>
              <w:t>托</w:t>
            </w:r>
          </w:p>
        </w:tc>
      </w:tr>
      <w:tr>
        <w:trPr>
          <w:trHeight w:val="1064"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37"/>
              <w:ind w:left="27"/>
              <w:jc w:val="center"/>
              <w:rPr>
                <w:sz w:val="21"/>
              </w:rPr>
            </w:pPr>
            <w:r>
              <w:rPr>
                <w:sz w:val="21"/>
              </w:rPr>
              <w:t>隧道窑</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1"/>
              <w:jc w:val="center"/>
              <w:rPr>
                <w:sz w:val="21"/>
              </w:rPr>
            </w:pPr>
            <w:r>
              <w:rPr>
                <w:spacing w:val="-11"/>
                <w:sz w:val="21"/>
              </w:rPr>
              <w:t>建条型一烧一烘的干燥室和焙烧窑各 </w:t>
            </w:r>
            <w:r>
              <w:rPr>
                <w:rFonts w:ascii="Times New Roman" w:eastAsia="Times New Roman"/>
                <w:sz w:val="21"/>
              </w:rPr>
              <w:t>1 </w:t>
            </w:r>
            <w:r>
              <w:rPr>
                <w:spacing w:val="-8"/>
                <w:sz w:val="21"/>
              </w:rPr>
              <w:t>条，耐</w:t>
            </w:r>
          </w:p>
          <w:p>
            <w:pPr>
              <w:pStyle w:val="TableParagraph"/>
              <w:spacing w:line="270" w:lineRule="atLeast" w:before="3"/>
              <w:ind w:left="58" w:right="27" w:firstLine="2"/>
              <w:jc w:val="center"/>
              <w:rPr>
                <w:sz w:val="21"/>
              </w:rPr>
            </w:pPr>
            <w:r>
              <w:rPr>
                <w:spacing w:val="-8"/>
                <w:sz w:val="21"/>
              </w:rPr>
              <w:t>火砖结构，规模一样，均为长 </w:t>
            </w:r>
            <w:r>
              <w:rPr>
                <w:rFonts w:ascii="Times New Roman" w:eastAsia="Times New Roman"/>
                <w:spacing w:val="-5"/>
                <w:sz w:val="21"/>
              </w:rPr>
              <w:t>129.5m</w:t>
            </w:r>
            <w:r>
              <w:rPr>
                <w:spacing w:val="-8"/>
                <w:sz w:val="21"/>
              </w:rPr>
              <w:t>、宽</w:t>
            </w:r>
            <w:r>
              <w:rPr>
                <w:rFonts w:ascii="Times New Roman" w:eastAsia="Times New Roman"/>
                <w:spacing w:val="-6"/>
                <w:sz w:val="21"/>
              </w:rPr>
              <w:t>4.8m</w:t>
            </w:r>
            <w:r>
              <w:rPr>
                <w:spacing w:val="-8"/>
                <w:sz w:val="21"/>
              </w:rPr>
              <w:t>，焙烧窑内含烘干、烧结和冷却区；位于厂区中部。</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20"/>
              </w:rPr>
            </w:pPr>
          </w:p>
          <w:p>
            <w:pPr>
              <w:pStyle w:val="TableParagraph"/>
              <w:spacing w:line="242" w:lineRule="auto"/>
              <w:ind w:left="142" w:right="21" w:hanging="53"/>
              <w:rPr>
                <w:sz w:val="21"/>
              </w:rPr>
            </w:pPr>
            <w:r>
              <w:rPr>
                <w:sz w:val="21"/>
              </w:rPr>
              <w:t>噪声、窑炉 烟气</w:t>
            </w:r>
          </w:p>
        </w:tc>
        <w:tc>
          <w:tcPr>
            <w:tcW w:w="754" w:type="dxa"/>
            <w:tcBorders>
              <w:top w:val="single" w:sz="4" w:space="0" w:color="000000"/>
              <w:left w:val="single" w:sz="4" w:space="0" w:color="000000"/>
              <w:bottom w:val="single" w:sz="4" w:space="0" w:color="000000"/>
              <w:right w:val="nil"/>
            </w:tcBorders>
          </w:tcPr>
          <w:p>
            <w:pPr>
              <w:pStyle w:val="TableParagraph"/>
              <w:rPr>
                <w:b/>
                <w:sz w:val="20"/>
              </w:rPr>
            </w:pPr>
          </w:p>
          <w:p>
            <w:pPr>
              <w:pStyle w:val="TableParagraph"/>
              <w:spacing w:before="137"/>
              <w:ind w:left="155" w:right="132"/>
              <w:jc w:val="center"/>
              <w:rPr>
                <w:sz w:val="21"/>
              </w:rPr>
            </w:pPr>
            <w:r>
              <w:rPr>
                <w:sz w:val="21"/>
              </w:rPr>
              <w:t>利旧</w:t>
            </w:r>
          </w:p>
        </w:tc>
      </w:tr>
      <w:tr>
        <w:trPr>
          <w:trHeight w:val="316" w:hRule="atLeast"/>
        </w:trPr>
        <w:tc>
          <w:tcPr>
            <w:tcW w:w="730" w:type="dxa"/>
            <w:vMerge w:val="restart"/>
            <w:tcBorders>
              <w:top w:val="single" w:sz="4" w:space="0" w:color="000000"/>
              <w:left w:val="nil"/>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44" w:lineRule="auto"/>
              <w:ind w:left="273" w:right="13" w:hanging="205"/>
              <w:rPr>
                <w:sz w:val="21"/>
              </w:rPr>
            </w:pPr>
            <w:r>
              <w:rPr>
                <w:sz w:val="21"/>
              </w:rPr>
              <w:t>公用工程</w:t>
            </w: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20"/>
              <w:ind w:left="25"/>
              <w:jc w:val="center"/>
              <w:rPr>
                <w:sz w:val="21"/>
              </w:rPr>
            </w:pPr>
            <w:r>
              <w:rPr>
                <w:sz w:val="21"/>
              </w:rPr>
              <w:t>供电</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before="20"/>
              <w:ind w:left="29"/>
              <w:jc w:val="center"/>
              <w:rPr>
                <w:sz w:val="21"/>
              </w:rPr>
            </w:pPr>
            <w:r>
              <w:rPr>
                <w:sz w:val="21"/>
              </w:rPr>
              <w:t>由当地供电电网供给</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jc w:val="center"/>
              <w:rPr>
                <w:rFonts w:ascii="Times New Roman"/>
                <w:sz w:val="21"/>
              </w:rPr>
            </w:pPr>
            <w:r>
              <w:rPr>
                <w:rFonts w:ascii="Times New Roman"/>
                <w:w w:val="100"/>
                <w:sz w:val="21"/>
              </w:rPr>
              <w:t>/</w:t>
            </w:r>
          </w:p>
        </w:tc>
        <w:tc>
          <w:tcPr>
            <w:tcW w:w="754" w:type="dxa"/>
            <w:tcBorders>
              <w:top w:val="single" w:sz="4" w:space="0" w:color="000000"/>
              <w:left w:val="single" w:sz="4" w:space="0" w:color="000000"/>
              <w:bottom w:val="single" w:sz="4" w:space="0" w:color="000000"/>
              <w:right w:val="nil"/>
            </w:tcBorders>
          </w:tcPr>
          <w:p>
            <w:pPr>
              <w:pStyle w:val="TableParagraph"/>
              <w:spacing w:before="20"/>
              <w:ind w:left="156" w:right="132"/>
              <w:jc w:val="center"/>
              <w:rPr>
                <w:sz w:val="21"/>
              </w:rPr>
            </w:pPr>
            <w:r>
              <w:rPr>
                <w:sz w:val="21"/>
              </w:rPr>
              <w:t>利旧</w:t>
            </w:r>
          </w:p>
        </w:tc>
      </w:tr>
      <w:tr>
        <w:trPr>
          <w:trHeight w:val="320"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jc w:val="center"/>
              <w:rPr>
                <w:sz w:val="21"/>
              </w:rPr>
            </w:pPr>
            <w:r>
              <w:rPr>
                <w:sz w:val="21"/>
              </w:rPr>
              <w:t>给水</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before="27"/>
              <w:ind w:left="31"/>
              <w:jc w:val="center"/>
              <w:rPr>
                <w:sz w:val="21"/>
              </w:rPr>
            </w:pPr>
            <w:r>
              <w:rPr>
                <w:sz w:val="21"/>
              </w:rPr>
              <w:t>由当地自来水市政管网供给</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33"/>
              <w:ind w:left="28"/>
              <w:jc w:val="center"/>
              <w:rPr>
                <w:rFonts w:ascii="Times New Roman"/>
                <w:sz w:val="21"/>
              </w:rPr>
            </w:pPr>
            <w:r>
              <w:rPr>
                <w:rFonts w:ascii="Times New Roman"/>
                <w:w w:val="100"/>
                <w:sz w:val="21"/>
              </w:rPr>
              <w:t>/</w:t>
            </w:r>
          </w:p>
        </w:tc>
        <w:tc>
          <w:tcPr>
            <w:tcW w:w="754" w:type="dxa"/>
            <w:tcBorders>
              <w:top w:val="single" w:sz="4" w:space="0" w:color="000000"/>
              <w:left w:val="single" w:sz="4" w:space="0" w:color="000000"/>
              <w:bottom w:val="single" w:sz="4" w:space="0" w:color="000000"/>
              <w:right w:val="nil"/>
            </w:tcBorders>
          </w:tcPr>
          <w:p>
            <w:pPr>
              <w:pStyle w:val="TableParagraph"/>
              <w:spacing w:before="27"/>
              <w:ind w:left="155" w:right="132"/>
              <w:jc w:val="center"/>
              <w:rPr>
                <w:sz w:val="21"/>
              </w:rPr>
            </w:pPr>
            <w:r>
              <w:rPr>
                <w:sz w:val="21"/>
              </w:rPr>
              <w:t>利旧</w:t>
            </w:r>
          </w:p>
        </w:tc>
      </w:tr>
      <w:tr>
        <w:trPr>
          <w:trHeight w:val="800"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10"/>
              <w:rPr>
                <w:b/>
                <w:sz w:val="20"/>
              </w:rPr>
            </w:pPr>
          </w:p>
          <w:p>
            <w:pPr>
              <w:pStyle w:val="TableParagraph"/>
              <w:ind w:left="25"/>
              <w:jc w:val="center"/>
              <w:rPr>
                <w:sz w:val="21"/>
              </w:rPr>
            </w:pPr>
            <w:r>
              <w:rPr>
                <w:sz w:val="21"/>
              </w:rPr>
              <w:t>排水</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116" w:hanging="53"/>
              <w:rPr>
                <w:sz w:val="21"/>
              </w:rPr>
            </w:pPr>
            <w:r>
              <w:rPr>
                <w:spacing w:val="-8"/>
                <w:sz w:val="21"/>
              </w:rPr>
              <w:t>生产区雨水经排水沟收集进入沉淀池沉淀后清</w:t>
            </w:r>
          </w:p>
          <w:p>
            <w:pPr>
              <w:pStyle w:val="TableParagraph"/>
              <w:spacing w:line="270" w:lineRule="atLeast" w:before="3"/>
              <w:ind w:left="572" w:right="83" w:hanging="456"/>
              <w:rPr>
                <w:sz w:val="21"/>
              </w:rPr>
            </w:pPr>
            <w:r>
              <w:rPr>
                <w:spacing w:val="-8"/>
                <w:sz w:val="21"/>
              </w:rPr>
              <w:t>水回用于生产，不外排； 生活污水经厂区内化粪池处理后用作农肥，不外排。</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21"/>
              </w:rPr>
            </w:pPr>
          </w:p>
          <w:p>
            <w:pPr>
              <w:pStyle w:val="TableParagraph"/>
              <w:ind w:left="28"/>
              <w:jc w:val="center"/>
              <w:rPr>
                <w:rFonts w:ascii="Times New Roman"/>
                <w:sz w:val="21"/>
              </w:rPr>
            </w:pPr>
            <w:r>
              <w:rPr>
                <w:rFonts w:ascii="Times New Roman"/>
                <w:w w:val="100"/>
                <w:sz w:val="21"/>
              </w:rPr>
              <w:t>/</w:t>
            </w:r>
          </w:p>
        </w:tc>
        <w:tc>
          <w:tcPr>
            <w:tcW w:w="754" w:type="dxa"/>
            <w:tcBorders>
              <w:top w:val="single" w:sz="4" w:space="0" w:color="000000"/>
              <w:left w:val="single" w:sz="4" w:space="0" w:color="000000"/>
              <w:bottom w:val="single" w:sz="4" w:space="0" w:color="000000"/>
              <w:right w:val="nil"/>
            </w:tcBorders>
          </w:tcPr>
          <w:p>
            <w:pPr>
              <w:pStyle w:val="TableParagraph"/>
              <w:spacing w:before="10"/>
              <w:rPr>
                <w:b/>
                <w:sz w:val="20"/>
              </w:rPr>
            </w:pPr>
          </w:p>
          <w:p>
            <w:pPr>
              <w:pStyle w:val="TableParagraph"/>
              <w:ind w:left="155" w:right="132"/>
              <w:jc w:val="center"/>
              <w:rPr>
                <w:sz w:val="21"/>
              </w:rPr>
            </w:pPr>
            <w:r>
              <w:rPr>
                <w:sz w:val="21"/>
              </w:rPr>
              <w:t>利旧</w:t>
            </w:r>
          </w:p>
        </w:tc>
      </w:tr>
      <w:tr>
        <w:trPr>
          <w:trHeight w:val="792"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20"/>
              </w:rPr>
            </w:pPr>
          </w:p>
          <w:p>
            <w:pPr>
              <w:pStyle w:val="TableParagraph"/>
              <w:ind w:left="25"/>
              <w:jc w:val="center"/>
              <w:rPr>
                <w:sz w:val="21"/>
              </w:rPr>
            </w:pPr>
            <w:r>
              <w:rPr>
                <w:spacing w:val="-8"/>
                <w:sz w:val="21"/>
              </w:rPr>
              <w:t>原料堆场</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63"/>
              <w:rPr>
                <w:sz w:val="21"/>
              </w:rPr>
            </w:pPr>
            <w:r>
              <w:rPr>
                <w:spacing w:val="-8"/>
                <w:sz w:val="21"/>
              </w:rPr>
              <w:t>位于厂区西北侧，封闭车间，一侧设置卷帘，</w:t>
            </w:r>
          </w:p>
          <w:p>
            <w:pPr>
              <w:pStyle w:val="TableParagraph"/>
              <w:spacing w:line="270" w:lineRule="atLeast" w:before="3"/>
              <w:ind w:left="1532" w:right="30" w:hanging="1469"/>
              <w:rPr>
                <w:rFonts w:ascii="Times New Roman" w:eastAsia="Times New Roman"/>
                <w:sz w:val="14"/>
              </w:rPr>
            </w:pPr>
            <w:r>
              <w:rPr>
                <w:spacing w:val="-8"/>
                <w:sz w:val="21"/>
              </w:rPr>
              <w:t>方便车辆以及人员进出，设置喷雾系统，占地</w:t>
            </w:r>
            <w:r>
              <w:rPr>
                <w:spacing w:val="-7"/>
                <w:sz w:val="21"/>
              </w:rPr>
              <w:t>面积 </w:t>
            </w:r>
            <w:r>
              <w:rPr>
                <w:rFonts w:ascii="Times New Roman" w:eastAsia="Times New Roman"/>
                <w:spacing w:val="-4"/>
                <w:sz w:val="21"/>
              </w:rPr>
              <w:t>1000m</w:t>
            </w:r>
            <w:r>
              <w:rPr>
                <w:rFonts w:ascii="Times New Roman" w:eastAsia="Times New Roman"/>
                <w:spacing w:val="-4"/>
                <w:position w:val="7"/>
                <w:sz w:val="14"/>
              </w:rPr>
              <w:t>2</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3"/>
              <w:rPr>
                <w:b/>
                <w:sz w:val="20"/>
              </w:rPr>
            </w:pPr>
          </w:p>
          <w:p>
            <w:pPr>
              <w:pStyle w:val="TableParagraph"/>
              <w:ind w:left="36" w:right="14"/>
              <w:jc w:val="center"/>
              <w:rPr>
                <w:sz w:val="21"/>
              </w:rPr>
            </w:pPr>
            <w:r>
              <w:rPr>
                <w:sz w:val="21"/>
              </w:rPr>
              <w:t>粉尘</w:t>
            </w:r>
          </w:p>
        </w:tc>
        <w:tc>
          <w:tcPr>
            <w:tcW w:w="754" w:type="dxa"/>
            <w:tcBorders>
              <w:top w:val="single" w:sz="4" w:space="0" w:color="000000"/>
              <w:left w:val="single" w:sz="4" w:space="0" w:color="000000"/>
              <w:bottom w:val="single" w:sz="4" w:space="0" w:color="000000"/>
              <w:right w:val="nil"/>
            </w:tcBorders>
          </w:tcPr>
          <w:p>
            <w:pPr>
              <w:pStyle w:val="TableParagraph"/>
              <w:spacing w:before="3"/>
              <w:rPr>
                <w:b/>
                <w:sz w:val="20"/>
              </w:rPr>
            </w:pPr>
          </w:p>
          <w:p>
            <w:pPr>
              <w:pStyle w:val="TableParagraph"/>
              <w:ind w:left="155" w:right="132"/>
              <w:jc w:val="center"/>
              <w:rPr>
                <w:sz w:val="21"/>
              </w:rPr>
            </w:pPr>
            <w:r>
              <w:rPr>
                <w:sz w:val="21"/>
              </w:rPr>
              <w:t>利旧</w:t>
            </w:r>
          </w:p>
        </w:tc>
      </w:tr>
      <w:tr>
        <w:trPr>
          <w:trHeight w:val="519"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122"/>
              <w:ind w:left="27"/>
              <w:jc w:val="center"/>
              <w:rPr>
                <w:sz w:val="21"/>
              </w:rPr>
            </w:pPr>
            <w:r>
              <w:rPr>
                <w:sz w:val="21"/>
              </w:rPr>
              <w:t>机修间</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before="122"/>
              <w:ind w:left="33"/>
              <w:jc w:val="center"/>
              <w:rPr>
                <w:rFonts w:ascii="Times New Roman" w:eastAsia="Times New Roman"/>
                <w:sz w:val="14"/>
              </w:rPr>
            </w:pPr>
            <w:r>
              <w:rPr>
                <w:sz w:val="21"/>
              </w:rPr>
              <w:t>位于车间南侧，占地面积 </w:t>
            </w:r>
            <w:r>
              <w:rPr>
                <w:rFonts w:ascii="Times New Roman" w:eastAsia="Times New Roman"/>
                <w:sz w:val="21"/>
              </w:rPr>
              <w:t>10m</w:t>
            </w:r>
            <w:r>
              <w:rPr>
                <w:rFonts w:ascii="Times New Roman" w:eastAsia="Times New Roman"/>
                <w:position w:val="7"/>
                <w:sz w:val="14"/>
              </w:rPr>
              <w:t>2</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6" w:right="14"/>
              <w:jc w:val="center"/>
              <w:rPr>
                <w:sz w:val="21"/>
              </w:rPr>
            </w:pPr>
            <w:r>
              <w:rPr>
                <w:sz w:val="21"/>
              </w:rPr>
              <w:t>噪声、固</w:t>
            </w:r>
          </w:p>
          <w:p>
            <w:pPr>
              <w:pStyle w:val="TableParagraph"/>
              <w:spacing w:line="240" w:lineRule="exact" w:before="4"/>
              <w:ind w:left="32"/>
              <w:jc w:val="center"/>
              <w:rPr>
                <w:sz w:val="21"/>
              </w:rPr>
            </w:pPr>
            <w:r>
              <w:rPr>
                <w:w w:val="100"/>
                <w:sz w:val="21"/>
              </w:rPr>
              <w:t>废</w:t>
            </w:r>
          </w:p>
        </w:tc>
        <w:tc>
          <w:tcPr>
            <w:tcW w:w="754" w:type="dxa"/>
            <w:tcBorders>
              <w:top w:val="single" w:sz="4" w:space="0" w:color="000000"/>
              <w:left w:val="single" w:sz="4" w:space="0" w:color="000000"/>
              <w:bottom w:val="single" w:sz="4" w:space="0" w:color="000000"/>
              <w:right w:val="nil"/>
            </w:tcBorders>
          </w:tcPr>
          <w:p>
            <w:pPr>
              <w:pStyle w:val="TableParagraph"/>
              <w:spacing w:before="122"/>
              <w:ind w:left="155" w:right="132"/>
              <w:jc w:val="center"/>
              <w:rPr>
                <w:sz w:val="21"/>
              </w:rPr>
            </w:pPr>
            <w:r>
              <w:rPr>
                <w:sz w:val="21"/>
              </w:rPr>
              <w:t>利旧</w:t>
            </w:r>
          </w:p>
        </w:tc>
      </w:tr>
      <w:tr>
        <w:trPr>
          <w:trHeight w:val="320"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24"/>
              <w:ind w:left="25"/>
              <w:jc w:val="center"/>
              <w:rPr>
                <w:sz w:val="21"/>
              </w:rPr>
            </w:pPr>
            <w:r>
              <w:rPr>
                <w:spacing w:val="-8"/>
                <w:sz w:val="21"/>
              </w:rPr>
              <w:t>发电机房</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before="24"/>
              <w:ind w:left="33"/>
              <w:jc w:val="center"/>
              <w:rPr>
                <w:rFonts w:ascii="Times New Roman" w:eastAsia="Times New Roman"/>
                <w:sz w:val="14"/>
              </w:rPr>
            </w:pPr>
            <w:r>
              <w:rPr>
                <w:sz w:val="21"/>
              </w:rPr>
              <w:t>位于车间南侧，占地面积 </w:t>
            </w:r>
            <w:r>
              <w:rPr>
                <w:rFonts w:ascii="Times New Roman" w:eastAsia="Times New Roman"/>
                <w:sz w:val="21"/>
              </w:rPr>
              <w:t>10m</w:t>
            </w:r>
            <w:r>
              <w:rPr>
                <w:rFonts w:ascii="Times New Roman" w:eastAsia="Times New Roman"/>
                <w:position w:val="7"/>
                <w:sz w:val="14"/>
              </w:rPr>
              <w:t>2</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24"/>
              <w:ind w:left="36" w:right="14"/>
              <w:jc w:val="center"/>
              <w:rPr>
                <w:sz w:val="21"/>
              </w:rPr>
            </w:pPr>
            <w:r>
              <w:rPr>
                <w:sz w:val="21"/>
              </w:rPr>
              <w:t>噪声</w:t>
            </w:r>
          </w:p>
        </w:tc>
        <w:tc>
          <w:tcPr>
            <w:tcW w:w="754" w:type="dxa"/>
            <w:tcBorders>
              <w:top w:val="single" w:sz="4" w:space="0" w:color="000000"/>
              <w:left w:val="single" w:sz="4" w:space="0" w:color="000000"/>
              <w:bottom w:val="single" w:sz="4" w:space="0" w:color="000000"/>
              <w:right w:val="nil"/>
            </w:tcBorders>
          </w:tcPr>
          <w:p>
            <w:pPr>
              <w:pStyle w:val="TableParagraph"/>
              <w:spacing w:before="24"/>
              <w:ind w:left="155" w:right="132"/>
              <w:jc w:val="center"/>
              <w:rPr>
                <w:sz w:val="21"/>
              </w:rPr>
            </w:pPr>
            <w:r>
              <w:rPr>
                <w:sz w:val="21"/>
              </w:rPr>
              <w:t>利旧</w:t>
            </w:r>
          </w:p>
        </w:tc>
      </w:tr>
      <w:tr>
        <w:trPr>
          <w:trHeight w:val="320"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27"/>
              <w:ind w:left="27"/>
              <w:jc w:val="center"/>
              <w:rPr>
                <w:sz w:val="21"/>
              </w:rPr>
            </w:pPr>
            <w:r>
              <w:rPr>
                <w:sz w:val="21"/>
              </w:rPr>
              <w:t>配电房</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before="27"/>
              <w:ind w:left="33"/>
              <w:jc w:val="center"/>
              <w:rPr>
                <w:rFonts w:ascii="Times New Roman" w:eastAsia="Times New Roman"/>
                <w:sz w:val="14"/>
              </w:rPr>
            </w:pPr>
            <w:r>
              <w:rPr>
                <w:sz w:val="21"/>
              </w:rPr>
              <w:t>位于车间南侧，占地面积 </w:t>
            </w:r>
            <w:r>
              <w:rPr>
                <w:rFonts w:ascii="Times New Roman" w:eastAsia="Times New Roman"/>
                <w:sz w:val="21"/>
              </w:rPr>
              <w:t>10m</w:t>
            </w:r>
            <w:r>
              <w:rPr>
                <w:rFonts w:ascii="Times New Roman" w:eastAsia="Times New Roman"/>
                <w:position w:val="7"/>
                <w:sz w:val="14"/>
              </w:rPr>
              <w:t>2</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27"/>
              <w:ind w:left="36" w:right="14"/>
              <w:jc w:val="center"/>
              <w:rPr>
                <w:sz w:val="21"/>
              </w:rPr>
            </w:pPr>
            <w:r>
              <w:rPr>
                <w:sz w:val="21"/>
              </w:rPr>
              <w:t>噪声</w:t>
            </w:r>
          </w:p>
        </w:tc>
        <w:tc>
          <w:tcPr>
            <w:tcW w:w="754" w:type="dxa"/>
            <w:tcBorders>
              <w:top w:val="single" w:sz="4" w:space="0" w:color="000000"/>
              <w:left w:val="single" w:sz="4" w:space="0" w:color="000000"/>
              <w:bottom w:val="single" w:sz="4" w:space="0" w:color="000000"/>
              <w:right w:val="nil"/>
            </w:tcBorders>
          </w:tcPr>
          <w:p>
            <w:pPr>
              <w:pStyle w:val="TableParagraph"/>
              <w:spacing w:before="27"/>
              <w:ind w:left="155" w:right="132"/>
              <w:jc w:val="center"/>
              <w:rPr>
                <w:sz w:val="21"/>
              </w:rPr>
            </w:pPr>
            <w:r>
              <w:rPr>
                <w:sz w:val="21"/>
              </w:rPr>
              <w:t>利旧</w:t>
            </w:r>
          </w:p>
        </w:tc>
      </w:tr>
      <w:tr>
        <w:trPr>
          <w:trHeight w:val="529"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130"/>
              <w:ind w:left="27"/>
              <w:jc w:val="center"/>
              <w:rPr>
                <w:sz w:val="21"/>
              </w:rPr>
            </w:pPr>
            <w:r>
              <w:rPr>
                <w:sz w:val="21"/>
              </w:rPr>
              <w:t>储油间</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31"/>
              <w:jc w:val="center"/>
              <w:rPr>
                <w:sz w:val="21"/>
              </w:rPr>
            </w:pPr>
            <w:r>
              <w:rPr>
                <w:sz w:val="21"/>
              </w:rPr>
              <w:t>位于车间南侧，占地面积 </w:t>
            </w:r>
            <w:r>
              <w:rPr>
                <w:rFonts w:ascii="Times New Roman" w:eastAsia="Times New Roman"/>
                <w:sz w:val="21"/>
              </w:rPr>
              <w:t>10m</w:t>
            </w:r>
            <w:r>
              <w:rPr>
                <w:rFonts w:ascii="Times New Roman" w:eastAsia="Times New Roman"/>
                <w:position w:val="7"/>
                <w:sz w:val="14"/>
              </w:rPr>
              <w:t>2</w:t>
            </w:r>
            <w:r>
              <w:rPr>
                <w:sz w:val="21"/>
              </w:rPr>
              <w:t>；用于储存少</w:t>
            </w:r>
          </w:p>
          <w:p>
            <w:pPr>
              <w:pStyle w:val="TableParagraph"/>
              <w:spacing w:line="242" w:lineRule="exact" w:before="4"/>
              <w:ind w:left="28"/>
              <w:jc w:val="center"/>
              <w:rPr>
                <w:sz w:val="21"/>
              </w:rPr>
            </w:pPr>
            <w:r>
              <w:rPr>
                <w:sz w:val="21"/>
              </w:rPr>
              <w:t>量机油以及柴油</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137"/>
              <w:ind w:left="28"/>
              <w:jc w:val="center"/>
              <w:rPr>
                <w:rFonts w:ascii="Times New Roman"/>
                <w:sz w:val="21"/>
              </w:rPr>
            </w:pPr>
            <w:r>
              <w:rPr>
                <w:rFonts w:ascii="Times New Roman"/>
                <w:w w:val="100"/>
                <w:sz w:val="21"/>
              </w:rPr>
              <w:t>/</w:t>
            </w:r>
          </w:p>
        </w:tc>
        <w:tc>
          <w:tcPr>
            <w:tcW w:w="754" w:type="dxa"/>
            <w:tcBorders>
              <w:top w:val="single" w:sz="4" w:space="0" w:color="000000"/>
              <w:left w:val="single" w:sz="4" w:space="0" w:color="000000"/>
              <w:bottom w:val="single" w:sz="4" w:space="0" w:color="000000"/>
              <w:right w:val="nil"/>
            </w:tcBorders>
          </w:tcPr>
          <w:p>
            <w:pPr>
              <w:pStyle w:val="TableParagraph"/>
              <w:spacing w:before="130"/>
              <w:ind w:left="155" w:right="132"/>
              <w:jc w:val="center"/>
              <w:rPr>
                <w:sz w:val="21"/>
              </w:rPr>
            </w:pPr>
            <w:r>
              <w:rPr>
                <w:sz w:val="21"/>
              </w:rPr>
              <w:t>利旧</w:t>
            </w:r>
          </w:p>
        </w:tc>
      </w:tr>
      <w:tr>
        <w:trPr>
          <w:trHeight w:val="330"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jc w:val="center"/>
              <w:rPr>
                <w:sz w:val="21"/>
              </w:rPr>
            </w:pPr>
            <w:r>
              <w:rPr>
                <w:spacing w:val="-8"/>
                <w:sz w:val="21"/>
              </w:rPr>
              <w:t>成品堆场</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before="29"/>
              <w:ind w:left="33"/>
              <w:jc w:val="center"/>
              <w:rPr>
                <w:rFonts w:ascii="Times New Roman" w:eastAsia="Times New Roman"/>
                <w:sz w:val="14"/>
              </w:rPr>
            </w:pPr>
            <w:r>
              <w:rPr>
                <w:sz w:val="21"/>
              </w:rPr>
              <w:t>位于厂区东侧，占地面积 </w:t>
            </w:r>
            <w:r>
              <w:rPr>
                <w:rFonts w:ascii="Times New Roman" w:eastAsia="Times New Roman"/>
                <w:sz w:val="21"/>
              </w:rPr>
              <w:t>4000m</w:t>
            </w:r>
            <w:r>
              <w:rPr>
                <w:rFonts w:ascii="Times New Roman" w:eastAsia="Times New Roman"/>
                <w:position w:val="7"/>
                <w:sz w:val="14"/>
              </w:rPr>
              <w:t>2</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before="29"/>
              <w:ind w:left="36" w:right="14"/>
              <w:jc w:val="center"/>
              <w:rPr>
                <w:sz w:val="21"/>
              </w:rPr>
            </w:pPr>
            <w:r>
              <w:rPr>
                <w:sz w:val="21"/>
              </w:rPr>
              <w:t>粉尘</w:t>
            </w:r>
          </w:p>
        </w:tc>
        <w:tc>
          <w:tcPr>
            <w:tcW w:w="754" w:type="dxa"/>
            <w:tcBorders>
              <w:top w:val="single" w:sz="4" w:space="0" w:color="000000"/>
              <w:left w:val="single" w:sz="4" w:space="0" w:color="000000"/>
              <w:bottom w:val="single" w:sz="4" w:space="0" w:color="000000"/>
              <w:right w:val="nil"/>
            </w:tcBorders>
          </w:tcPr>
          <w:p>
            <w:pPr>
              <w:pStyle w:val="TableParagraph"/>
              <w:spacing w:before="29"/>
              <w:ind w:left="155" w:right="132"/>
              <w:jc w:val="center"/>
              <w:rPr>
                <w:sz w:val="21"/>
              </w:rPr>
            </w:pPr>
            <w:r>
              <w:rPr>
                <w:sz w:val="21"/>
              </w:rPr>
              <w:t>利旧</w:t>
            </w:r>
          </w:p>
        </w:tc>
      </w:tr>
      <w:tr>
        <w:trPr>
          <w:trHeight w:val="524" w:hRule="atLeast"/>
        </w:trPr>
        <w:tc>
          <w:tcPr>
            <w:tcW w:w="730" w:type="dxa"/>
            <w:vMerge w:val="restart"/>
            <w:tcBorders>
              <w:top w:val="single" w:sz="4" w:space="0" w:color="000000"/>
              <w:left w:val="nil"/>
              <w:bottom w:val="single" w:sz="4" w:space="0" w:color="000000"/>
              <w:right w:val="single" w:sz="4" w:space="0" w:color="000000"/>
            </w:tcBorders>
          </w:tcPr>
          <w:p>
            <w:pPr>
              <w:pStyle w:val="TableParagraph"/>
              <w:rPr>
                <w:b/>
                <w:sz w:val="21"/>
              </w:rPr>
            </w:pPr>
          </w:p>
          <w:p>
            <w:pPr>
              <w:pStyle w:val="TableParagraph"/>
              <w:spacing w:line="244" w:lineRule="auto"/>
              <w:ind w:left="21" w:right="-15" w:firstLine="48"/>
              <w:rPr>
                <w:sz w:val="21"/>
              </w:rPr>
            </w:pPr>
            <w:r>
              <w:rPr>
                <w:spacing w:val="-8"/>
                <w:sz w:val="21"/>
              </w:rPr>
              <w:t>办公生活 设施</w:t>
            </w: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jc w:val="center"/>
              <w:rPr>
                <w:sz w:val="21"/>
              </w:rPr>
            </w:pPr>
            <w:r>
              <w:rPr>
                <w:spacing w:val="-8"/>
                <w:sz w:val="21"/>
              </w:rPr>
              <w:t>办公用房</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28"/>
              <w:jc w:val="center"/>
              <w:rPr>
                <w:sz w:val="21"/>
              </w:rPr>
            </w:pPr>
            <w:r>
              <w:rPr>
                <w:spacing w:val="-7"/>
                <w:sz w:val="21"/>
              </w:rPr>
              <w:t>位于厂区南侧，建筑面积 </w:t>
            </w:r>
            <w:r>
              <w:rPr>
                <w:rFonts w:ascii="Times New Roman" w:eastAsia="Times New Roman"/>
                <w:spacing w:val="-5"/>
                <w:sz w:val="21"/>
              </w:rPr>
              <w:t>800m</w:t>
            </w:r>
            <w:r>
              <w:rPr>
                <w:rFonts w:ascii="Times New Roman" w:eastAsia="Times New Roman"/>
                <w:spacing w:val="-5"/>
                <w:position w:val="7"/>
                <w:sz w:val="14"/>
              </w:rPr>
              <w:t>2</w:t>
            </w:r>
            <w:r>
              <w:rPr>
                <w:spacing w:val="-8"/>
                <w:sz w:val="21"/>
              </w:rPr>
              <w:t>，用于日常办</w:t>
            </w:r>
          </w:p>
          <w:p>
            <w:pPr>
              <w:pStyle w:val="TableParagraph"/>
              <w:spacing w:line="240" w:lineRule="exact" w:before="4"/>
              <w:ind w:left="35"/>
              <w:jc w:val="center"/>
              <w:rPr>
                <w:sz w:val="21"/>
              </w:rPr>
            </w:pPr>
            <w:r>
              <w:rPr>
                <w:w w:val="100"/>
                <w:sz w:val="21"/>
              </w:rPr>
              <w:t>公</w:t>
            </w:r>
          </w:p>
        </w:tc>
        <w:tc>
          <w:tcPr>
            <w:tcW w:w="790" w:type="dxa"/>
            <w:vMerge/>
            <w:tcBorders>
              <w:top w:val="nil"/>
              <w:left w:val="single" w:sz="4" w:space="0" w:color="000000"/>
              <w:right w:val="single" w:sz="4" w:space="0" w:color="000000"/>
            </w:tcBorders>
          </w:tcPr>
          <w:p>
            <w:pPr>
              <w:rPr>
                <w:sz w:val="2"/>
                <w:szCs w:val="2"/>
              </w:rPr>
            </w:pPr>
          </w:p>
        </w:tc>
        <w:tc>
          <w:tcPr>
            <w:tcW w:w="98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41" w:right="14"/>
              <w:jc w:val="center"/>
              <w:rPr>
                <w:sz w:val="21"/>
              </w:rPr>
            </w:pPr>
            <w:r>
              <w:rPr>
                <w:spacing w:val="-8"/>
                <w:sz w:val="21"/>
              </w:rPr>
              <w:t>生活污  </w:t>
            </w:r>
            <w:r>
              <w:rPr>
                <w:spacing w:val="-11"/>
                <w:sz w:val="21"/>
              </w:rPr>
              <w:t>水、 生活</w:t>
            </w:r>
            <w:r>
              <w:rPr>
                <w:spacing w:val="-8"/>
                <w:sz w:val="21"/>
              </w:rPr>
              <w:t>垃圾、</w:t>
            </w:r>
          </w:p>
          <w:p>
            <w:pPr>
              <w:pStyle w:val="TableParagraph"/>
              <w:spacing w:line="250" w:lineRule="exact"/>
              <w:ind w:left="36" w:right="14"/>
              <w:jc w:val="center"/>
              <w:rPr>
                <w:sz w:val="21"/>
              </w:rPr>
            </w:pPr>
            <w:r>
              <w:rPr>
                <w:spacing w:val="-8"/>
                <w:sz w:val="21"/>
              </w:rPr>
              <w:t>油烟</w:t>
            </w:r>
          </w:p>
        </w:tc>
        <w:tc>
          <w:tcPr>
            <w:tcW w:w="754" w:type="dxa"/>
            <w:tcBorders>
              <w:top w:val="single" w:sz="4" w:space="0" w:color="000000"/>
              <w:left w:val="single" w:sz="4" w:space="0" w:color="000000"/>
              <w:bottom w:val="single" w:sz="4" w:space="0" w:color="000000"/>
              <w:right w:val="nil"/>
            </w:tcBorders>
          </w:tcPr>
          <w:p>
            <w:pPr>
              <w:pStyle w:val="TableParagraph"/>
              <w:spacing w:before="128"/>
              <w:ind w:left="155" w:right="132"/>
              <w:jc w:val="center"/>
              <w:rPr>
                <w:sz w:val="21"/>
              </w:rPr>
            </w:pPr>
            <w:r>
              <w:rPr>
                <w:sz w:val="21"/>
              </w:rPr>
              <w:t>利旧</w:t>
            </w:r>
          </w:p>
        </w:tc>
      </w:tr>
      <w:tr>
        <w:trPr>
          <w:trHeight w:val="529" w:hRule="atLeast"/>
        </w:trPr>
        <w:tc>
          <w:tcPr>
            <w:tcW w:w="730" w:type="dxa"/>
            <w:vMerge/>
            <w:tcBorders>
              <w:top w:val="nil"/>
              <w:left w:val="nil"/>
              <w:bottom w:val="single" w:sz="4" w:space="0" w:color="000000"/>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33"/>
              <w:rPr>
                <w:sz w:val="21"/>
              </w:rPr>
            </w:pPr>
            <w:r>
              <w:rPr>
                <w:spacing w:val="-8"/>
                <w:sz w:val="21"/>
              </w:rPr>
              <w:t>员工宿舍</w:t>
            </w:r>
          </w:p>
          <w:p>
            <w:pPr>
              <w:pStyle w:val="TableParagraph"/>
              <w:spacing w:line="245" w:lineRule="exact" w:before="2"/>
              <w:ind w:left="85"/>
              <w:rPr>
                <w:sz w:val="21"/>
              </w:rPr>
            </w:pPr>
            <w:r>
              <w:rPr>
                <w:spacing w:val="-8"/>
                <w:sz w:val="21"/>
              </w:rPr>
              <w:t>和 食堂</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27" w:right="-15"/>
              <w:jc w:val="center"/>
              <w:rPr>
                <w:sz w:val="21"/>
              </w:rPr>
            </w:pPr>
            <w:r>
              <w:rPr>
                <w:spacing w:val="-11"/>
                <w:sz w:val="21"/>
              </w:rPr>
              <w:t>租用项目西南侧的空置民房， 面积 </w:t>
            </w:r>
            <w:r>
              <w:rPr>
                <w:rFonts w:ascii="Times New Roman" w:eastAsia="Times New Roman"/>
                <w:spacing w:val="-5"/>
                <w:sz w:val="21"/>
              </w:rPr>
              <w:t>300m</w:t>
            </w:r>
            <w:r>
              <w:rPr>
                <w:rFonts w:ascii="Times New Roman" w:eastAsia="Times New Roman"/>
                <w:spacing w:val="-5"/>
                <w:position w:val="7"/>
                <w:sz w:val="14"/>
              </w:rPr>
              <w:t>2</w:t>
            </w:r>
            <w:r>
              <w:rPr>
                <w:spacing w:val="-7"/>
                <w:sz w:val="21"/>
              </w:rPr>
              <w:t>，用</w:t>
            </w:r>
          </w:p>
          <w:p>
            <w:pPr>
              <w:pStyle w:val="TableParagraph"/>
              <w:spacing w:line="245" w:lineRule="exact" w:before="2"/>
              <w:ind w:left="31"/>
              <w:jc w:val="center"/>
              <w:rPr>
                <w:sz w:val="21"/>
              </w:rPr>
            </w:pPr>
            <w:r>
              <w:rPr>
                <w:sz w:val="21"/>
              </w:rPr>
              <w:t>于员工住宿和食堂</w:t>
            </w:r>
          </w:p>
        </w:tc>
        <w:tc>
          <w:tcPr>
            <w:tcW w:w="790" w:type="dxa"/>
            <w:vMerge/>
            <w:tcBorders>
              <w:top w:val="nil"/>
              <w:left w:val="single" w:sz="4" w:space="0" w:color="000000"/>
              <w:right w:val="single" w:sz="4" w:space="0" w:color="000000"/>
            </w:tcBorders>
          </w:tcPr>
          <w:p>
            <w:pPr>
              <w:rPr>
                <w:sz w:val="2"/>
                <w:szCs w:val="2"/>
              </w:rPr>
            </w:pPr>
          </w:p>
        </w:tc>
        <w:tc>
          <w:tcPr>
            <w:tcW w:w="982" w:type="dxa"/>
            <w:vMerge/>
            <w:tcBorders>
              <w:top w:val="nil"/>
              <w:left w:val="single" w:sz="4" w:space="0" w:color="000000"/>
              <w:bottom w:val="single" w:sz="4" w:space="0" w:color="000000"/>
              <w:right w:val="single" w:sz="4" w:space="0" w:color="000000"/>
            </w:tcBorders>
          </w:tcPr>
          <w:p>
            <w:pPr>
              <w:rPr>
                <w:sz w:val="2"/>
                <w:szCs w:val="2"/>
              </w:rPr>
            </w:pPr>
          </w:p>
        </w:tc>
        <w:tc>
          <w:tcPr>
            <w:tcW w:w="754" w:type="dxa"/>
            <w:tcBorders>
              <w:top w:val="single" w:sz="4" w:space="0" w:color="000000"/>
              <w:left w:val="single" w:sz="4" w:space="0" w:color="000000"/>
              <w:bottom w:val="single" w:sz="4" w:space="0" w:color="000000"/>
              <w:right w:val="nil"/>
            </w:tcBorders>
          </w:tcPr>
          <w:p>
            <w:pPr>
              <w:pStyle w:val="TableParagraph"/>
              <w:spacing w:before="130"/>
              <w:ind w:left="155" w:right="132"/>
              <w:jc w:val="center"/>
              <w:rPr>
                <w:sz w:val="21"/>
              </w:rPr>
            </w:pPr>
            <w:r>
              <w:rPr>
                <w:sz w:val="21"/>
              </w:rPr>
              <w:t>利旧</w:t>
            </w:r>
          </w:p>
        </w:tc>
      </w:tr>
      <w:tr>
        <w:trPr>
          <w:trHeight w:val="1885" w:hRule="atLeast"/>
        </w:trPr>
        <w:tc>
          <w:tcPr>
            <w:tcW w:w="730" w:type="dxa"/>
            <w:vMerge w:val="restart"/>
            <w:tcBorders>
              <w:top w:val="single" w:sz="4" w:space="0" w:color="000000"/>
              <w:left w:val="nil"/>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16"/>
              </w:rPr>
            </w:pPr>
          </w:p>
          <w:p>
            <w:pPr>
              <w:pStyle w:val="TableParagraph"/>
              <w:spacing w:line="244" w:lineRule="auto" w:before="1"/>
              <w:ind w:left="273" w:right="13" w:hanging="205"/>
              <w:rPr>
                <w:sz w:val="21"/>
              </w:rPr>
            </w:pPr>
            <w:r>
              <w:rPr>
                <w:sz w:val="21"/>
              </w:rPr>
              <w:t>环保工程</w:t>
            </w:r>
          </w:p>
        </w:tc>
        <w:tc>
          <w:tcPr>
            <w:tcW w:w="867"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12"/>
              <w:rPr>
                <w:b/>
                <w:sz w:val="22"/>
              </w:rPr>
            </w:pPr>
          </w:p>
          <w:p>
            <w:pPr>
              <w:pStyle w:val="TableParagraph"/>
              <w:ind w:left="25"/>
              <w:jc w:val="center"/>
              <w:rPr>
                <w:sz w:val="21"/>
              </w:rPr>
            </w:pPr>
            <w:r>
              <w:rPr>
                <w:spacing w:val="-8"/>
                <w:sz w:val="21"/>
              </w:rPr>
              <w:t>废水治理</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5" w:right="-29"/>
              <w:rPr>
                <w:sz w:val="21"/>
              </w:rPr>
            </w:pPr>
            <w:r>
              <w:rPr>
                <w:spacing w:val="-11"/>
                <w:sz w:val="21"/>
              </w:rPr>
              <w:t>项目不涉及生产废水，生活污水建隔油池 </w:t>
            </w:r>
            <w:r>
              <w:rPr>
                <w:rFonts w:ascii="Times New Roman" w:eastAsia="Times New Roman"/>
                <w:spacing w:val="-3"/>
                <w:sz w:val="21"/>
              </w:rPr>
              <w:t>1m</w:t>
            </w:r>
            <w:r>
              <w:rPr>
                <w:rFonts w:ascii="Times New Roman" w:eastAsia="Times New Roman"/>
                <w:spacing w:val="-3"/>
                <w:position w:val="7"/>
                <w:sz w:val="14"/>
              </w:rPr>
              <w:t>3 </w:t>
            </w:r>
            <w:r>
              <w:rPr>
                <w:spacing w:val="-6"/>
                <w:w w:val="100"/>
                <w:sz w:val="21"/>
              </w:rPr>
              <w:t>化粪池</w:t>
            </w:r>
            <w:r>
              <w:rPr>
                <w:spacing w:val="-12"/>
                <w:sz w:val="21"/>
              </w:rPr>
              <w:t> </w:t>
            </w:r>
            <w:r>
              <w:rPr>
                <w:rFonts w:ascii="Times New Roman" w:eastAsia="Times New Roman"/>
                <w:spacing w:val="-5"/>
                <w:w w:val="100"/>
                <w:sz w:val="21"/>
              </w:rPr>
              <w:t>2</w:t>
            </w:r>
            <w:r>
              <w:rPr>
                <w:rFonts w:ascii="Times New Roman" w:eastAsia="Times New Roman"/>
                <w:spacing w:val="-3"/>
                <w:w w:val="100"/>
                <w:sz w:val="21"/>
              </w:rPr>
              <w:t>0</w:t>
            </w:r>
            <w:r>
              <w:rPr>
                <w:rFonts w:ascii="Times New Roman" w:eastAsia="Times New Roman"/>
                <w:spacing w:val="-6"/>
                <w:w w:val="100"/>
                <w:sz w:val="21"/>
              </w:rPr>
              <w:t>m</w:t>
            </w:r>
            <w:r>
              <w:rPr>
                <w:rFonts w:ascii="Times New Roman" w:eastAsia="Times New Roman"/>
                <w:spacing w:val="-68"/>
                <w:w w:val="99"/>
                <w:position w:val="7"/>
                <w:sz w:val="14"/>
              </w:rPr>
              <w:t>3</w:t>
            </w:r>
            <w:r>
              <w:rPr>
                <w:spacing w:val="-8"/>
                <w:w w:val="100"/>
                <w:sz w:val="21"/>
              </w:rPr>
              <w:t>（食堂废水先经隔油池处理</w:t>
            </w:r>
            <w:r>
              <w:rPr>
                <w:spacing w:val="-111"/>
                <w:w w:val="100"/>
                <w:sz w:val="21"/>
              </w:rPr>
              <w:t>）</w:t>
            </w:r>
            <w:r>
              <w:rPr>
                <w:spacing w:val="-30"/>
                <w:w w:val="100"/>
                <w:sz w:val="21"/>
              </w:rPr>
              <w:t>，经厂</w:t>
            </w:r>
            <w:r>
              <w:rPr>
                <w:spacing w:val="-30"/>
                <w:sz w:val="21"/>
              </w:rPr>
              <w:t>区内化粪池收集处理后用作农肥，不外排。  </w:t>
            </w:r>
            <w:r>
              <w:rPr>
                <w:spacing w:val="-14"/>
                <w:sz w:val="21"/>
              </w:rPr>
              <w:t>冷却水建设 </w:t>
            </w:r>
            <w:r>
              <w:rPr>
                <w:rFonts w:ascii="Times New Roman" w:eastAsia="Times New Roman"/>
                <w:spacing w:val="-3"/>
                <w:sz w:val="21"/>
              </w:rPr>
              <w:t>2m</w:t>
            </w:r>
            <w:r>
              <w:rPr>
                <w:rFonts w:ascii="Times New Roman" w:eastAsia="Times New Roman"/>
                <w:spacing w:val="-3"/>
                <w:position w:val="7"/>
                <w:sz w:val="14"/>
              </w:rPr>
              <w:t>3</w:t>
            </w:r>
            <w:r>
              <w:rPr>
                <w:rFonts w:ascii="Times New Roman" w:eastAsia="Times New Roman"/>
                <w:spacing w:val="3"/>
                <w:position w:val="7"/>
                <w:sz w:val="14"/>
              </w:rPr>
              <w:t> </w:t>
            </w:r>
            <w:r>
              <w:rPr>
                <w:spacing w:val="-8"/>
                <w:sz w:val="21"/>
              </w:rPr>
              <w:t>循环水池循环使用，厂区四周</w:t>
            </w:r>
            <w:r>
              <w:rPr>
                <w:spacing w:val="-17"/>
                <w:sz w:val="21"/>
              </w:rPr>
              <w:t>设置雨水排水沟，引入雨水沉淀池</w:t>
            </w:r>
            <w:r>
              <w:rPr>
                <w:spacing w:val="-13"/>
                <w:sz w:val="21"/>
              </w:rPr>
              <w:t>（</w:t>
            </w:r>
            <w:r>
              <w:rPr>
                <w:rFonts w:ascii="Times New Roman" w:eastAsia="Times New Roman"/>
                <w:spacing w:val="-13"/>
                <w:sz w:val="21"/>
              </w:rPr>
              <w:t>20m</w:t>
            </w:r>
            <w:r>
              <w:rPr>
                <w:rFonts w:ascii="Times New Roman" w:eastAsia="Times New Roman"/>
                <w:spacing w:val="-13"/>
                <w:position w:val="7"/>
                <w:sz w:val="14"/>
              </w:rPr>
              <w:t>3</w:t>
            </w:r>
            <w:r>
              <w:rPr>
                <w:spacing w:val="-13"/>
                <w:sz w:val="21"/>
              </w:rPr>
              <w:t>）</w:t>
            </w:r>
            <w:r>
              <w:rPr>
                <w:spacing w:val="-4"/>
                <w:sz w:val="21"/>
              </w:rPr>
              <w:t>沉淀</w:t>
            </w:r>
            <w:r>
              <w:rPr>
                <w:spacing w:val="-19"/>
                <w:sz w:val="21"/>
              </w:rPr>
              <w:t>后回用，不外排；脱硝脱硫废水由设备配套建设</w:t>
            </w:r>
          </w:p>
          <w:p>
            <w:pPr>
              <w:pStyle w:val="TableParagraph"/>
              <w:spacing w:line="240" w:lineRule="exact"/>
              <w:ind w:left="15"/>
              <w:rPr>
                <w:sz w:val="21"/>
              </w:rPr>
            </w:pPr>
            <w:r>
              <w:rPr>
                <w:sz w:val="21"/>
              </w:rPr>
              <w:t>循环水池处理后循环利用，不外排。</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12"/>
              <w:rPr>
                <w:b/>
                <w:sz w:val="22"/>
              </w:rPr>
            </w:pPr>
          </w:p>
          <w:p>
            <w:pPr>
              <w:pStyle w:val="TableParagraph"/>
              <w:ind w:left="36" w:right="14"/>
              <w:jc w:val="center"/>
              <w:rPr>
                <w:sz w:val="21"/>
              </w:rPr>
            </w:pPr>
            <w:r>
              <w:rPr>
                <w:sz w:val="21"/>
              </w:rPr>
              <w:t>废水</w:t>
            </w:r>
          </w:p>
        </w:tc>
        <w:tc>
          <w:tcPr>
            <w:tcW w:w="754" w:type="dxa"/>
            <w:tcBorders>
              <w:top w:val="single" w:sz="4" w:space="0" w:color="000000"/>
              <w:left w:val="single" w:sz="4" w:space="0" w:color="000000"/>
              <w:bottom w:val="single" w:sz="4" w:space="0" w:color="000000"/>
              <w:right w:val="nil"/>
            </w:tcBorders>
          </w:tcPr>
          <w:p>
            <w:pPr>
              <w:pStyle w:val="TableParagraph"/>
              <w:rPr>
                <w:b/>
                <w:sz w:val="20"/>
              </w:rPr>
            </w:pPr>
          </w:p>
          <w:p>
            <w:pPr>
              <w:pStyle w:val="TableParagraph"/>
              <w:rPr>
                <w:b/>
                <w:sz w:val="20"/>
              </w:rPr>
            </w:pPr>
          </w:p>
          <w:p>
            <w:pPr>
              <w:pStyle w:val="TableParagraph"/>
              <w:spacing w:before="12"/>
              <w:rPr>
                <w:b/>
                <w:sz w:val="22"/>
              </w:rPr>
            </w:pPr>
          </w:p>
          <w:p>
            <w:pPr>
              <w:pStyle w:val="TableParagraph"/>
              <w:ind w:left="155" w:right="132"/>
              <w:jc w:val="center"/>
              <w:rPr>
                <w:sz w:val="21"/>
              </w:rPr>
            </w:pPr>
            <w:r>
              <w:rPr>
                <w:sz w:val="21"/>
              </w:rPr>
              <w:t>利旧</w:t>
            </w:r>
          </w:p>
        </w:tc>
      </w:tr>
      <w:tr>
        <w:trPr>
          <w:trHeight w:val="798" w:hRule="atLeast"/>
        </w:trPr>
        <w:tc>
          <w:tcPr>
            <w:tcW w:w="730" w:type="dxa"/>
            <w:vMerge/>
            <w:tcBorders>
              <w:top w:val="nil"/>
              <w:left w:val="nil"/>
              <w:right w:val="single" w:sz="4" w:space="0" w:color="000000"/>
            </w:tcBorders>
          </w:tcPr>
          <w:p>
            <w:pPr>
              <w:rPr>
                <w:sz w:val="2"/>
                <w:szCs w:val="2"/>
              </w:rPr>
            </w:pPr>
          </w:p>
        </w:tc>
        <w:tc>
          <w:tcPr>
            <w:tcW w:w="867" w:type="dxa"/>
            <w:vMerge w:val="restart"/>
            <w:tcBorders>
              <w:top w:val="single" w:sz="4" w:space="0" w:color="000000"/>
              <w:left w:val="single" w:sz="4" w:space="0" w:color="000000"/>
              <w:right w:val="single" w:sz="4" w:space="0" w:color="000000"/>
            </w:tcBorders>
          </w:tcPr>
          <w:p>
            <w:pPr>
              <w:pStyle w:val="TableParagraph"/>
              <w:rPr>
                <w:b/>
                <w:sz w:val="20"/>
              </w:rPr>
            </w:pPr>
          </w:p>
          <w:p>
            <w:pPr>
              <w:pStyle w:val="TableParagraph"/>
              <w:rPr>
                <w:b/>
                <w:sz w:val="20"/>
              </w:rPr>
            </w:pPr>
          </w:p>
          <w:p>
            <w:pPr>
              <w:pStyle w:val="TableParagraph"/>
              <w:spacing w:before="165"/>
              <w:ind w:left="33"/>
              <w:rPr>
                <w:sz w:val="21"/>
              </w:rPr>
            </w:pPr>
            <w:r>
              <w:rPr>
                <w:spacing w:val="-8"/>
                <w:sz w:val="21"/>
              </w:rPr>
              <w:t>废气治理</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5" w:right="-29"/>
              <w:rPr>
                <w:sz w:val="21"/>
              </w:rPr>
            </w:pPr>
            <w:r>
              <w:rPr>
                <w:spacing w:val="-19"/>
                <w:sz w:val="21"/>
              </w:rPr>
              <w:t>厂内道路、原料堆场、生产车间地面硬化；原料</w:t>
            </w:r>
          </w:p>
          <w:p>
            <w:pPr>
              <w:pStyle w:val="TableParagraph"/>
              <w:spacing w:line="270" w:lineRule="atLeast" w:before="3"/>
              <w:ind w:left="15" w:right="-15"/>
              <w:rPr>
                <w:sz w:val="21"/>
              </w:rPr>
            </w:pPr>
            <w:r>
              <w:rPr>
                <w:spacing w:val="-20"/>
                <w:sz w:val="21"/>
              </w:rPr>
              <w:t>堆场全封闭，仅一侧设置卷帘，方便车辆人员进</w:t>
            </w:r>
            <w:r>
              <w:rPr>
                <w:spacing w:val="-26"/>
                <w:sz w:val="21"/>
              </w:rPr>
              <w:t>出，设 </w:t>
            </w:r>
            <w:r>
              <w:rPr>
                <w:rFonts w:ascii="Times New Roman" w:eastAsia="Times New Roman"/>
                <w:sz w:val="21"/>
              </w:rPr>
              <w:t>1</w:t>
            </w:r>
            <w:r>
              <w:rPr>
                <w:rFonts w:ascii="Times New Roman" w:eastAsia="Times New Roman"/>
                <w:spacing w:val="-5"/>
                <w:sz w:val="21"/>
              </w:rPr>
              <w:t> </w:t>
            </w:r>
            <w:r>
              <w:rPr>
                <w:spacing w:val="-8"/>
                <w:sz w:val="21"/>
              </w:rPr>
              <w:t>套喷雾系统，每天定时洒水降尘</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28"/>
              <w:ind w:left="41" w:right="14" w:firstLine="47"/>
              <w:rPr>
                <w:sz w:val="21"/>
              </w:rPr>
            </w:pPr>
            <w:r>
              <w:rPr>
                <w:spacing w:val="-8"/>
                <w:sz w:val="21"/>
              </w:rPr>
              <w:t>噪声、废</w:t>
            </w:r>
            <w:r>
              <w:rPr>
                <w:spacing w:val="-11"/>
                <w:sz w:val="21"/>
              </w:rPr>
              <w:t>气、 固废</w:t>
            </w:r>
          </w:p>
        </w:tc>
        <w:tc>
          <w:tcPr>
            <w:tcW w:w="754" w:type="dxa"/>
            <w:tcBorders>
              <w:top w:val="single" w:sz="4" w:space="0" w:color="000000"/>
              <w:left w:val="single" w:sz="4" w:space="0" w:color="000000"/>
              <w:bottom w:val="single" w:sz="4" w:space="0" w:color="000000"/>
              <w:right w:val="nil"/>
            </w:tcBorders>
          </w:tcPr>
          <w:p>
            <w:pPr>
              <w:pStyle w:val="TableParagraph"/>
              <w:spacing w:before="8"/>
              <w:rPr>
                <w:b/>
                <w:sz w:val="20"/>
              </w:rPr>
            </w:pPr>
          </w:p>
          <w:p>
            <w:pPr>
              <w:pStyle w:val="TableParagraph"/>
              <w:ind w:left="155" w:right="132"/>
              <w:jc w:val="center"/>
              <w:rPr>
                <w:sz w:val="21"/>
              </w:rPr>
            </w:pPr>
            <w:r>
              <w:rPr>
                <w:sz w:val="21"/>
              </w:rPr>
              <w:t>利旧</w:t>
            </w:r>
          </w:p>
        </w:tc>
      </w:tr>
      <w:tr>
        <w:trPr>
          <w:trHeight w:val="802" w:hRule="atLeast"/>
        </w:trPr>
        <w:tc>
          <w:tcPr>
            <w:tcW w:w="730" w:type="dxa"/>
            <w:vMerge/>
            <w:tcBorders>
              <w:top w:val="nil"/>
              <w:left w:val="nil"/>
              <w:right w:val="single" w:sz="4" w:space="0" w:color="000000"/>
            </w:tcBorders>
          </w:tcPr>
          <w:p>
            <w:pPr>
              <w:rPr>
                <w:sz w:val="2"/>
                <w:szCs w:val="2"/>
              </w:rPr>
            </w:pPr>
          </w:p>
        </w:tc>
        <w:tc>
          <w:tcPr>
            <w:tcW w:w="867" w:type="dxa"/>
            <w:vMerge/>
            <w:tcBorders>
              <w:top w:val="nil"/>
              <w:left w:val="single" w:sz="4" w:space="0" w:color="000000"/>
              <w:right w:val="single" w:sz="4" w:space="0" w:color="000000"/>
            </w:tcBorders>
          </w:tcPr>
          <w:p>
            <w:pPr>
              <w:rPr>
                <w:sz w:val="2"/>
                <w:szCs w:val="2"/>
              </w:rPr>
            </w:pPr>
          </w:p>
        </w:tc>
        <w:tc>
          <w:tcPr>
            <w:tcW w:w="4186" w:type="dxa"/>
            <w:tcBorders>
              <w:top w:val="single" w:sz="4" w:space="0" w:color="000000"/>
              <w:left w:val="single" w:sz="4" w:space="0" w:color="000000"/>
              <w:right w:val="single" w:sz="4" w:space="0" w:color="000000"/>
            </w:tcBorders>
          </w:tcPr>
          <w:p>
            <w:pPr>
              <w:pStyle w:val="TableParagraph"/>
              <w:spacing w:line="255" w:lineRule="exact"/>
              <w:ind w:left="15" w:right="-29"/>
              <w:rPr>
                <w:sz w:val="21"/>
              </w:rPr>
            </w:pPr>
            <w:r>
              <w:rPr>
                <w:spacing w:val="-16"/>
                <w:sz w:val="21"/>
              </w:rPr>
              <w:t>破碎筛分位于车间内，并在鄂破机、粉碎机、筛</w:t>
            </w:r>
          </w:p>
          <w:p>
            <w:pPr>
              <w:pStyle w:val="TableParagraph"/>
              <w:spacing w:before="2"/>
              <w:ind w:left="15" w:right="-15"/>
              <w:rPr>
                <w:sz w:val="21"/>
              </w:rPr>
            </w:pPr>
            <w:r>
              <w:rPr>
                <w:spacing w:val="-16"/>
                <w:sz w:val="21"/>
              </w:rPr>
              <w:t>分机上方安装设置集尘罩，安装喷雾系统，废气</w:t>
            </w:r>
          </w:p>
          <w:p>
            <w:pPr>
              <w:pStyle w:val="TableParagraph"/>
              <w:spacing w:line="252" w:lineRule="exact" w:before="4"/>
              <w:ind w:left="15" w:right="-29"/>
              <w:rPr>
                <w:sz w:val="21"/>
              </w:rPr>
            </w:pPr>
            <w:r>
              <w:rPr>
                <w:spacing w:val="-10"/>
                <w:sz w:val="21"/>
              </w:rPr>
              <w:t>经风机引至布袋除尘器除尘处理后 </w:t>
            </w:r>
            <w:r>
              <w:rPr>
                <w:rFonts w:ascii="Times New Roman" w:eastAsia="Times New Roman"/>
                <w:sz w:val="21"/>
              </w:rPr>
              <w:t>15m</w:t>
            </w:r>
            <w:r>
              <w:rPr>
                <w:rFonts w:ascii="Times New Roman" w:eastAsia="Times New Roman"/>
                <w:spacing w:val="20"/>
                <w:sz w:val="21"/>
              </w:rPr>
              <w:t> </w:t>
            </w:r>
            <w:r>
              <w:rPr>
                <w:spacing w:val="-8"/>
                <w:sz w:val="21"/>
              </w:rPr>
              <w:t>高排气</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right w:val="single" w:sz="4" w:space="0" w:color="000000"/>
            </w:tcBorders>
          </w:tcPr>
          <w:p>
            <w:pPr>
              <w:pStyle w:val="TableParagraph"/>
              <w:spacing w:line="242" w:lineRule="auto" w:before="122"/>
              <w:ind w:left="41" w:right="14" w:firstLine="47"/>
              <w:rPr>
                <w:sz w:val="21"/>
              </w:rPr>
            </w:pPr>
            <w:r>
              <w:rPr>
                <w:spacing w:val="-8"/>
                <w:sz w:val="21"/>
              </w:rPr>
              <w:t>噪声、废</w:t>
            </w:r>
            <w:r>
              <w:rPr>
                <w:spacing w:val="-11"/>
                <w:sz w:val="21"/>
              </w:rPr>
              <w:t>气、 固废</w:t>
            </w:r>
          </w:p>
        </w:tc>
        <w:tc>
          <w:tcPr>
            <w:tcW w:w="754" w:type="dxa"/>
            <w:tcBorders>
              <w:top w:val="single" w:sz="4" w:space="0" w:color="000000"/>
              <w:left w:val="single" w:sz="4" w:space="0" w:color="000000"/>
              <w:right w:val="nil"/>
            </w:tcBorders>
          </w:tcPr>
          <w:p>
            <w:pPr>
              <w:pStyle w:val="TableParagraph"/>
              <w:rPr>
                <w:b/>
                <w:sz w:val="20"/>
              </w:rPr>
            </w:pPr>
          </w:p>
          <w:p>
            <w:pPr>
              <w:pStyle w:val="TableParagraph"/>
              <w:spacing w:before="1"/>
              <w:ind w:left="155" w:right="132"/>
              <w:jc w:val="center"/>
              <w:rPr>
                <w:sz w:val="21"/>
              </w:rPr>
            </w:pPr>
            <w:r>
              <w:rPr>
                <w:sz w:val="21"/>
              </w:rPr>
              <w:t>利旧</w:t>
            </w:r>
          </w:p>
        </w:tc>
      </w:tr>
    </w:tbl>
    <w:p>
      <w:pPr>
        <w:spacing w:after="0"/>
        <w:jc w:val="center"/>
        <w:rPr>
          <w:sz w:val="21"/>
        </w:rPr>
        <w:sectPr>
          <w:pgSz w:w="11910" w:h="16840"/>
          <w:pgMar w:header="0" w:footer="897" w:top="1420" w:bottom="1080" w:left="1660" w:right="1440"/>
        </w:sectPr>
      </w:pPr>
    </w:p>
    <w:tbl>
      <w:tblPr>
        <w:tblW w:w="0" w:type="auto"/>
        <w:jc w:val="left"/>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0"/>
        <w:gridCol w:w="867"/>
        <w:gridCol w:w="4186"/>
        <w:gridCol w:w="790"/>
        <w:gridCol w:w="982"/>
        <w:gridCol w:w="754"/>
      </w:tblGrid>
      <w:tr>
        <w:trPr>
          <w:trHeight w:val="262" w:hRule="atLeast"/>
        </w:trPr>
        <w:tc>
          <w:tcPr>
            <w:tcW w:w="730" w:type="dxa"/>
            <w:vMerge w:val="restart"/>
            <w:tcBorders>
              <w:left w:val="nil"/>
              <w:right w:val="single" w:sz="4" w:space="0" w:color="000000"/>
            </w:tcBorders>
          </w:tcPr>
          <w:p>
            <w:pPr>
              <w:pStyle w:val="TableParagraph"/>
              <w:rPr>
                <w:rFonts w:ascii="Times New Roman"/>
                <w:sz w:val="22"/>
              </w:rPr>
            </w:pPr>
          </w:p>
        </w:tc>
        <w:tc>
          <w:tcPr>
            <w:tcW w:w="867" w:type="dxa"/>
            <w:vMerge w:val="restart"/>
            <w:tcBorders>
              <w:left w:val="single" w:sz="4" w:space="0" w:color="000000"/>
              <w:bottom w:val="single" w:sz="4" w:space="0" w:color="000000"/>
              <w:right w:val="single" w:sz="4" w:space="0" w:color="000000"/>
            </w:tcBorders>
          </w:tcPr>
          <w:p>
            <w:pPr>
              <w:pStyle w:val="TableParagraph"/>
              <w:rPr>
                <w:rFonts w:ascii="Times New Roman"/>
                <w:sz w:val="22"/>
              </w:rPr>
            </w:pPr>
          </w:p>
        </w:tc>
        <w:tc>
          <w:tcPr>
            <w:tcW w:w="4186" w:type="dxa"/>
            <w:tcBorders>
              <w:left w:val="single" w:sz="4" w:space="0" w:color="000000"/>
              <w:bottom w:val="single" w:sz="4" w:space="0" w:color="000000"/>
              <w:right w:val="single" w:sz="4" w:space="0" w:color="000000"/>
            </w:tcBorders>
          </w:tcPr>
          <w:p>
            <w:pPr>
              <w:pStyle w:val="TableParagraph"/>
              <w:spacing w:line="240" w:lineRule="exact" w:before="3"/>
              <w:ind w:left="15"/>
              <w:rPr>
                <w:sz w:val="21"/>
              </w:rPr>
            </w:pPr>
            <w:r>
              <w:rPr>
                <w:sz w:val="21"/>
              </w:rPr>
              <w:t>筒（</w:t>
            </w:r>
            <w:r>
              <w:rPr>
                <w:rFonts w:ascii="Times New Roman" w:eastAsia="Times New Roman"/>
                <w:sz w:val="21"/>
              </w:rPr>
              <w:t>DA001</w:t>
            </w:r>
            <w:r>
              <w:rPr>
                <w:sz w:val="21"/>
              </w:rPr>
              <w:t>）排放。</w:t>
            </w:r>
          </w:p>
        </w:tc>
        <w:tc>
          <w:tcPr>
            <w:tcW w:w="790" w:type="dxa"/>
            <w:vMerge w:val="restart"/>
            <w:tcBorders>
              <w:left w:val="single" w:sz="4" w:space="0" w:color="000000"/>
              <w:right w:val="single" w:sz="4" w:space="0" w:color="000000"/>
            </w:tcBorders>
          </w:tcPr>
          <w:p>
            <w:pPr>
              <w:pStyle w:val="TableParagraph"/>
              <w:rPr>
                <w:rFonts w:ascii="Times New Roman"/>
                <w:sz w:val="22"/>
              </w:rPr>
            </w:pPr>
          </w:p>
        </w:tc>
        <w:tc>
          <w:tcPr>
            <w:tcW w:w="982" w:type="dxa"/>
            <w:tcBorders>
              <w:left w:val="single" w:sz="4" w:space="0" w:color="000000"/>
              <w:bottom w:val="single" w:sz="4" w:space="0" w:color="000000"/>
              <w:right w:val="single" w:sz="4" w:space="0" w:color="000000"/>
            </w:tcBorders>
          </w:tcPr>
          <w:p>
            <w:pPr>
              <w:pStyle w:val="TableParagraph"/>
              <w:rPr>
                <w:rFonts w:ascii="Times New Roman"/>
                <w:sz w:val="18"/>
              </w:rPr>
            </w:pPr>
          </w:p>
        </w:tc>
        <w:tc>
          <w:tcPr>
            <w:tcW w:w="754" w:type="dxa"/>
            <w:tcBorders>
              <w:left w:val="single" w:sz="4" w:space="0" w:color="000000"/>
              <w:bottom w:val="single" w:sz="4" w:space="0" w:color="000000"/>
              <w:right w:val="nil"/>
            </w:tcBorders>
          </w:tcPr>
          <w:p>
            <w:pPr>
              <w:pStyle w:val="TableParagraph"/>
              <w:rPr>
                <w:rFonts w:ascii="Times New Roman"/>
                <w:sz w:val="18"/>
              </w:rPr>
            </w:pPr>
          </w:p>
        </w:tc>
      </w:tr>
      <w:tr>
        <w:trPr>
          <w:trHeight w:val="798" w:hRule="atLeast"/>
        </w:trPr>
        <w:tc>
          <w:tcPr>
            <w:tcW w:w="730" w:type="dxa"/>
            <w:vMerge/>
            <w:tcBorders>
              <w:top w:val="nil"/>
              <w:left w:val="nil"/>
              <w:right w:val="single" w:sz="4" w:space="0" w:color="000000"/>
            </w:tcBorders>
          </w:tcPr>
          <w:p>
            <w:pPr>
              <w:rPr>
                <w:sz w:val="2"/>
                <w:szCs w:val="2"/>
              </w:rPr>
            </w:pPr>
          </w:p>
        </w:tc>
        <w:tc>
          <w:tcPr>
            <w:tcW w:w="867" w:type="dxa"/>
            <w:vMerge/>
            <w:tcBorders>
              <w:top w:val="nil"/>
              <w:left w:val="single" w:sz="4" w:space="0" w:color="000000"/>
              <w:bottom w:val="single" w:sz="4" w:space="0" w:color="000000"/>
              <w:right w:val="single" w:sz="4" w:space="0" w:color="000000"/>
            </w:tcBorders>
          </w:tcPr>
          <w:p>
            <w:pPr>
              <w:rPr>
                <w:sz w:val="2"/>
                <w:szCs w:val="2"/>
              </w:rPr>
            </w:pP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5" w:right="-29"/>
              <w:rPr>
                <w:sz w:val="21"/>
              </w:rPr>
            </w:pPr>
            <w:r>
              <w:rPr>
                <w:spacing w:val="-20"/>
                <w:sz w:val="21"/>
              </w:rPr>
              <w:t>隧道窑烟气：一套尿素脱硝、双碱法脱硫除尘装</w:t>
            </w:r>
          </w:p>
          <w:p>
            <w:pPr>
              <w:pStyle w:val="TableParagraph"/>
              <w:spacing w:line="270" w:lineRule="atLeast" w:before="3"/>
              <w:ind w:left="15" w:right="-29"/>
              <w:rPr>
                <w:sz w:val="21"/>
              </w:rPr>
            </w:pPr>
            <w:r>
              <w:rPr>
                <w:spacing w:val="-5"/>
                <w:w w:val="100"/>
                <w:sz w:val="21"/>
              </w:rPr>
              <w:t>置</w:t>
            </w:r>
            <w:r>
              <w:rPr>
                <w:rFonts w:ascii="Times New Roman" w:eastAsia="Times New Roman"/>
                <w:spacing w:val="-2"/>
                <w:w w:val="100"/>
                <w:sz w:val="21"/>
              </w:rPr>
              <w:t>+</w:t>
            </w:r>
            <w:r>
              <w:rPr>
                <w:rFonts w:ascii="Times New Roman" w:eastAsia="Times New Roman"/>
                <w:spacing w:val="-5"/>
                <w:w w:val="100"/>
                <w:sz w:val="21"/>
              </w:rPr>
              <w:t>2</w:t>
            </w:r>
            <w:r>
              <w:rPr>
                <w:rFonts w:ascii="Times New Roman" w:eastAsia="Times New Roman"/>
                <w:spacing w:val="-3"/>
                <w:w w:val="100"/>
                <w:sz w:val="21"/>
              </w:rPr>
              <w:t>5</w:t>
            </w:r>
            <w:r>
              <w:rPr>
                <w:rFonts w:ascii="Times New Roman" w:eastAsia="Times New Roman"/>
                <w:w w:val="100"/>
                <w:sz w:val="21"/>
              </w:rPr>
              <w:t>m</w:t>
            </w:r>
            <w:r>
              <w:rPr>
                <w:rFonts w:ascii="Times New Roman" w:eastAsia="Times New Roman"/>
                <w:spacing w:val="-7"/>
                <w:sz w:val="21"/>
              </w:rPr>
              <w:t>  </w:t>
            </w:r>
            <w:r>
              <w:rPr>
                <w:spacing w:val="-5"/>
                <w:w w:val="100"/>
                <w:sz w:val="21"/>
              </w:rPr>
              <w:t>排气筒（</w:t>
            </w:r>
            <w:r>
              <w:rPr>
                <w:rFonts w:ascii="Times New Roman" w:eastAsia="Times New Roman"/>
                <w:spacing w:val="-4"/>
                <w:w w:val="100"/>
                <w:sz w:val="21"/>
              </w:rPr>
              <w:t>DA</w:t>
            </w:r>
            <w:r>
              <w:rPr>
                <w:rFonts w:ascii="Times New Roman" w:eastAsia="Times New Roman"/>
                <w:spacing w:val="-3"/>
                <w:w w:val="100"/>
                <w:sz w:val="21"/>
              </w:rPr>
              <w:t>0</w:t>
            </w:r>
            <w:r>
              <w:rPr>
                <w:rFonts w:ascii="Times New Roman" w:eastAsia="Times New Roman"/>
                <w:spacing w:val="-5"/>
                <w:w w:val="100"/>
                <w:sz w:val="21"/>
              </w:rPr>
              <w:t>0</w:t>
            </w:r>
            <w:r>
              <w:rPr>
                <w:rFonts w:ascii="Times New Roman" w:eastAsia="Times New Roman"/>
                <w:w w:val="100"/>
                <w:sz w:val="21"/>
              </w:rPr>
              <w:t>2</w:t>
            </w:r>
            <w:r>
              <w:rPr>
                <w:spacing w:val="-108"/>
                <w:w w:val="100"/>
                <w:sz w:val="21"/>
              </w:rPr>
              <w:t>）</w:t>
            </w:r>
            <w:r>
              <w:rPr>
                <w:spacing w:val="-5"/>
                <w:w w:val="100"/>
                <w:sz w:val="21"/>
              </w:rPr>
              <w:t>，按照规范设置检测</w:t>
            </w:r>
            <w:r>
              <w:rPr>
                <w:spacing w:val="-8"/>
                <w:sz w:val="21"/>
              </w:rPr>
              <w:t>平台采样孔。</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128"/>
              <w:ind w:left="41" w:right="14" w:firstLine="47"/>
              <w:rPr>
                <w:sz w:val="21"/>
              </w:rPr>
            </w:pPr>
            <w:r>
              <w:rPr>
                <w:spacing w:val="-8"/>
                <w:sz w:val="21"/>
              </w:rPr>
              <w:t>噪声、废</w:t>
            </w:r>
            <w:r>
              <w:rPr>
                <w:spacing w:val="-11"/>
                <w:sz w:val="21"/>
              </w:rPr>
              <w:t>气、 固废</w:t>
            </w:r>
          </w:p>
        </w:tc>
        <w:tc>
          <w:tcPr>
            <w:tcW w:w="754" w:type="dxa"/>
            <w:tcBorders>
              <w:top w:val="single" w:sz="4" w:space="0" w:color="000000"/>
              <w:left w:val="single" w:sz="4" w:space="0" w:color="000000"/>
              <w:bottom w:val="single" w:sz="4" w:space="0" w:color="000000"/>
              <w:right w:val="nil"/>
            </w:tcBorders>
          </w:tcPr>
          <w:p>
            <w:pPr>
              <w:pStyle w:val="TableParagraph"/>
              <w:spacing w:before="8"/>
              <w:rPr>
                <w:b/>
                <w:sz w:val="20"/>
              </w:rPr>
            </w:pPr>
          </w:p>
          <w:p>
            <w:pPr>
              <w:pStyle w:val="TableParagraph"/>
              <w:ind w:left="155" w:right="132"/>
              <w:jc w:val="center"/>
              <w:rPr>
                <w:sz w:val="21"/>
              </w:rPr>
            </w:pPr>
            <w:r>
              <w:rPr>
                <w:sz w:val="21"/>
              </w:rPr>
              <w:t>利旧</w:t>
            </w:r>
          </w:p>
        </w:tc>
      </w:tr>
      <w:tr>
        <w:trPr>
          <w:trHeight w:val="519" w:hRule="atLeast"/>
        </w:trPr>
        <w:tc>
          <w:tcPr>
            <w:tcW w:w="730" w:type="dxa"/>
            <w:vMerge/>
            <w:tcBorders>
              <w:top w:val="nil"/>
              <w:left w:val="nil"/>
              <w:right w:val="single" w:sz="4" w:space="0" w:color="000000"/>
            </w:tcBorders>
          </w:tcPr>
          <w:p>
            <w:pPr>
              <w:rPr>
                <w:sz w:val="2"/>
                <w:szCs w:val="2"/>
              </w:rPr>
            </w:pPr>
          </w:p>
        </w:tc>
        <w:tc>
          <w:tcPr>
            <w:tcW w:w="867" w:type="dxa"/>
            <w:vMerge/>
            <w:tcBorders>
              <w:top w:val="nil"/>
              <w:left w:val="single" w:sz="4" w:space="0" w:color="000000"/>
              <w:bottom w:val="single" w:sz="4" w:space="0" w:color="000000"/>
              <w:right w:val="single" w:sz="4" w:space="0" w:color="000000"/>
            </w:tcBorders>
          </w:tcPr>
          <w:p>
            <w:pPr>
              <w:rPr>
                <w:sz w:val="2"/>
                <w:szCs w:val="2"/>
              </w:rPr>
            </w:pP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5" w:right="-15"/>
              <w:rPr>
                <w:sz w:val="21"/>
              </w:rPr>
            </w:pPr>
            <w:r>
              <w:rPr>
                <w:spacing w:val="-19"/>
                <w:sz w:val="21"/>
              </w:rPr>
              <w:t>车辆运输扬尘：厂区道路硬化，进出厂区车辆经</w:t>
            </w:r>
          </w:p>
          <w:p>
            <w:pPr>
              <w:pStyle w:val="TableParagraph"/>
              <w:spacing w:line="242" w:lineRule="exact" w:before="2"/>
              <w:ind w:left="15"/>
              <w:rPr>
                <w:sz w:val="21"/>
              </w:rPr>
            </w:pPr>
            <w:r>
              <w:rPr>
                <w:sz w:val="21"/>
              </w:rPr>
              <w:t>过洗车台进行清洗，车辆顶部进行遮盖；</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6" w:right="14"/>
              <w:jc w:val="center"/>
              <w:rPr>
                <w:sz w:val="21"/>
              </w:rPr>
            </w:pPr>
            <w:r>
              <w:rPr>
                <w:sz w:val="21"/>
              </w:rPr>
              <w:t>噪声、废</w:t>
            </w:r>
          </w:p>
          <w:p>
            <w:pPr>
              <w:pStyle w:val="TableParagraph"/>
              <w:spacing w:line="242" w:lineRule="exact" w:before="2"/>
              <w:ind w:left="32"/>
              <w:jc w:val="center"/>
              <w:rPr>
                <w:sz w:val="21"/>
              </w:rPr>
            </w:pPr>
            <w:r>
              <w:rPr>
                <w:w w:val="100"/>
                <w:sz w:val="21"/>
              </w:rPr>
              <w:t>气</w:t>
            </w:r>
          </w:p>
        </w:tc>
        <w:tc>
          <w:tcPr>
            <w:tcW w:w="754" w:type="dxa"/>
            <w:tcBorders>
              <w:top w:val="single" w:sz="4" w:space="0" w:color="000000"/>
              <w:left w:val="single" w:sz="4" w:space="0" w:color="000000"/>
              <w:bottom w:val="single" w:sz="4" w:space="0" w:color="000000"/>
              <w:right w:val="nil"/>
            </w:tcBorders>
          </w:tcPr>
          <w:p>
            <w:pPr>
              <w:pStyle w:val="TableParagraph"/>
              <w:spacing w:before="120"/>
              <w:ind w:left="155" w:right="132"/>
              <w:jc w:val="center"/>
              <w:rPr>
                <w:sz w:val="21"/>
              </w:rPr>
            </w:pPr>
            <w:r>
              <w:rPr>
                <w:sz w:val="21"/>
              </w:rPr>
              <w:t>利旧</w:t>
            </w:r>
          </w:p>
        </w:tc>
      </w:tr>
      <w:tr>
        <w:trPr>
          <w:trHeight w:val="524" w:hRule="atLeast"/>
        </w:trPr>
        <w:tc>
          <w:tcPr>
            <w:tcW w:w="730" w:type="dxa"/>
            <w:vMerge/>
            <w:tcBorders>
              <w:top w:val="nil"/>
              <w:left w:val="nil"/>
              <w:right w:val="single" w:sz="4" w:space="0" w:color="000000"/>
            </w:tcBorders>
          </w:tcPr>
          <w:p>
            <w:pPr>
              <w:rPr>
                <w:sz w:val="2"/>
                <w:szCs w:val="2"/>
              </w:rPr>
            </w:pPr>
          </w:p>
        </w:tc>
        <w:tc>
          <w:tcPr>
            <w:tcW w:w="867" w:type="dxa"/>
            <w:vMerge/>
            <w:tcBorders>
              <w:top w:val="nil"/>
              <w:left w:val="single" w:sz="4" w:space="0" w:color="000000"/>
              <w:bottom w:val="single" w:sz="4" w:space="0" w:color="000000"/>
              <w:right w:val="single" w:sz="4" w:space="0" w:color="000000"/>
            </w:tcBorders>
          </w:tcPr>
          <w:p>
            <w:pPr>
              <w:rPr>
                <w:sz w:val="2"/>
                <w:szCs w:val="2"/>
              </w:rPr>
            </w:pP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5" w:right="-15"/>
              <w:rPr>
                <w:sz w:val="21"/>
              </w:rPr>
            </w:pPr>
            <w:r>
              <w:rPr>
                <w:spacing w:val="-18"/>
                <w:sz w:val="21"/>
              </w:rPr>
              <w:t>陈化区恶臭气体：陈化区封闭设置，定期喷洒生</w:t>
            </w:r>
          </w:p>
          <w:p>
            <w:pPr>
              <w:pStyle w:val="TableParagraph"/>
              <w:spacing w:line="242" w:lineRule="exact" w:before="2"/>
              <w:ind w:left="15"/>
              <w:rPr>
                <w:sz w:val="21"/>
              </w:rPr>
            </w:pPr>
            <w:r>
              <w:rPr>
                <w:sz w:val="21"/>
              </w:rPr>
              <w:t>物除臭剂；</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36" w:right="14"/>
              <w:jc w:val="center"/>
              <w:rPr>
                <w:sz w:val="21"/>
              </w:rPr>
            </w:pPr>
            <w:r>
              <w:rPr>
                <w:sz w:val="21"/>
              </w:rPr>
              <w:t>噪声、废</w:t>
            </w:r>
          </w:p>
          <w:p>
            <w:pPr>
              <w:pStyle w:val="TableParagraph"/>
              <w:spacing w:line="242" w:lineRule="exact" w:before="2"/>
              <w:ind w:left="32"/>
              <w:jc w:val="center"/>
              <w:rPr>
                <w:sz w:val="21"/>
              </w:rPr>
            </w:pPr>
            <w:r>
              <w:rPr>
                <w:w w:val="100"/>
                <w:sz w:val="21"/>
              </w:rPr>
              <w:t>气</w:t>
            </w:r>
          </w:p>
        </w:tc>
        <w:tc>
          <w:tcPr>
            <w:tcW w:w="754" w:type="dxa"/>
            <w:tcBorders>
              <w:top w:val="single" w:sz="4" w:space="0" w:color="000000"/>
              <w:left w:val="single" w:sz="4" w:space="0" w:color="000000"/>
              <w:bottom w:val="single" w:sz="4" w:space="0" w:color="000000"/>
              <w:right w:val="nil"/>
            </w:tcBorders>
          </w:tcPr>
          <w:p>
            <w:pPr>
              <w:pStyle w:val="TableParagraph"/>
              <w:spacing w:before="128"/>
              <w:ind w:left="155" w:right="132"/>
              <w:jc w:val="center"/>
              <w:rPr>
                <w:sz w:val="21"/>
              </w:rPr>
            </w:pPr>
            <w:r>
              <w:rPr>
                <w:sz w:val="21"/>
              </w:rPr>
              <w:t>新建</w:t>
            </w:r>
          </w:p>
        </w:tc>
      </w:tr>
      <w:tr>
        <w:trPr>
          <w:trHeight w:val="1885" w:hRule="atLeast"/>
        </w:trPr>
        <w:tc>
          <w:tcPr>
            <w:tcW w:w="730" w:type="dxa"/>
            <w:vMerge/>
            <w:tcBorders>
              <w:top w:val="nil"/>
              <w:left w:val="nil"/>
              <w:right w:val="single" w:sz="4" w:space="0" w:color="000000"/>
            </w:tcBorders>
          </w:tcPr>
          <w:p>
            <w:pPr>
              <w:rPr>
                <w:sz w:val="2"/>
                <w:szCs w:val="2"/>
              </w:rPr>
            </w:pPr>
          </w:p>
        </w:tc>
        <w:tc>
          <w:tcPr>
            <w:tcW w:w="867" w:type="dxa"/>
            <w:vMerge/>
            <w:tcBorders>
              <w:top w:val="nil"/>
              <w:left w:val="single" w:sz="4" w:space="0" w:color="000000"/>
              <w:bottom w:val="single" w:sz="4" w:space="0" w:color="000000"/>
              <w:right w:val="single" w:sz="4" w:space="0" w:color="000000"/>
            </w:tcBorders>
          </w:tcPr>
          <w:p>
            <w:pPr>
              <w:rPr>
                <w:sz w:val="2"/>
                <w:szCs w:val="2"/>
              </w:rPr>
            </w:pP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5" w:right="-29"/>
              <w:rPr>
                <w:rFonts w:ascii="Times New Roman" w:eastAsia="Times New Roman"/>
                <w:sz w:val="21"/>
              </w:rPr>
            </w:pPr>
            <w:r>
              <w:rPr>
                <w:spacing w:val="-9"/>
                <w:sz w:val="21"/>
              </w:rPr>
              <w:t>污泥贮存间恶臭气体：贮存间顶部设三通管道</w:t>
            </w:r>
            <w:r>
              <w:rPr>
                <w:spacing w:val="-20"/>
                <w:sz w:val="21"/>
              </w:rPr>
              <w:t>支管设阀门，正常生产工况下，管道连接至隧道</w:t>
            </w:r>
            <w:r>
              <w:rPr>
                <w:spacing w:val="18"/>
                <w:sz w:val="21"/>
              </w:rPr>
              <w:t>窑焙烧后，再经风机抽送进入塔身高 </w:t>
            </w:r>
            <w:r>
              <w:rPr>
                <w:rFonts w:ascii="Times New Roman" w:eastAsia="Times New Roman"/>
                <w:spacing w:val="-3"/>
                <w:sz w:val="21"/>
              </w:rPr>
              <w:t>25m</w:t>
            </w:r>
          </w:p>
          <w:p>
            <w:pPr>
              <w:pStyle w:val="TableParagraph"/>
              <w:spacing w:line="242" w:lineRule="auto"/>
              <w:ind w:left="15" w:right="-29"/>
              <w:jc w:val="both"/>
              <w:rPr>
                <w:sz w:val="21"/>
              </w:rPr>
            </w:pPr>
            <w:r>
              <w:rPr>
                <w:spacing w:val="-13"/>
                <w:sz w:val="21"/>
              </w:rPr>
              <w:t>（</w:t>
            </w:r>
            <w:r>
              <w:rPr>
                <w:rFonts w:ascii="Times New Roman" w:eastAsia="Times New Roman"/>
                <w:spacing w:val="-13"/>
                <w:sz w:val="21"/>
              </w:rPr>
              <w:t>DA002</w:t>
            </w:r>
            <w:r>
              <w:rPr>
                <w:spacing w:val="-13"/>
                <w:sz w:val="21"/>
              </w:rPr>
              <w:t>）</w:t>
            </w:r>
            <w:r>
              <w:rPr>
                <w:spacing w:val="-12"/>
                <w:sz w:val="21"/>
              </w:rPr>
              <w:t>钙钠双碱法脱硫塔处理后排放；隧道</w:t>
            </w:r>
            <w:r>
              <w:rPr>
                <w:spacing w:val="-20"/>
                <w:sz w:val="21"/>
              </w:rPr>
              <w:t>窑停产或停窑时，关闭通往隧道窑烟气阀门，将</w:t>
            </w:r>
            <w:r>
              <w:rPr>
                <w:spacing w:val="-7"/>
                <w:sz w:val="21"/>
              </w:rPr>
              <w:t>恶臭气体引入 </w:t>
            </w:r>
            <w:r>
              <w:rPr>
                <w:rFonts w:ascii="Times New Roman" w:eastAsia="Times New Roman"/>
                <w:sz w:val="21"/>
              </w:rPr>
              <w:t>1</w:t>
            </w:r>
            <w:r>
              <w:rPr>
                <w:rFonts w:ascii="Times New Roman" w:eastAsia="Times New Roman"/>
                <w:spacing w:val="1"/>
                <w:sz w:val="21"/>
              </w:rPr>
              <w:t>  </w:t>
            </w:r>
            <w:r>
              <w:rPr>
                <w:spacing w:val="-8"/>
                <w:sz w:val="21"/>
              </w:rPr>
              <w:t>套两级活性炭吸附装置处理后</w:t>
            </w:r>
          </w:p>
          <w:p>
            <w:pPr>
              <w:pStyle w:val="TableParagraph"/>
              <w:spacing w:line="240" w:lineRule="exact"/>
              <w:ind w:left="15"/>
              <w:jc w:val="both"/>
              <w:rPr>
                <w:sz w:val="21"/>
              </w:rPr>
            </w:pPr>
            <w:r>
              <w:rPr>
                <w:sz w:val="21"/>
              </w:rPr>
              <w:t>通过 </w:t>
            </w:r>
            <w:r>
              <w:rPr>
                <w:rFonts w:ascii="Times New Roman" w:eastAsia="Times New Roman"/>
                <w:sz w:val="21"/>
              </w:rPr>
              <w:t>15m </w:t>
            </w:r>
            <w:r>
              <w:rPr>
                <w:sz w:val="21"/>
              </w:rPr>
              <w:t>排气筒（</w:t>
            </w:r>
            <w:r>
              <w:rPr>
                <w:rFonts w:ascii="Times New Roman" w:eastAsia="Times New Roman"/>
                <w:sz w:val="21"/>
              </w:rPr>
              <w:t>DA003</w:t>
            </w:r>
            <w:r>
              <w:rPr>
                <w:sz w:val="21"/>
              </w:rPr>
              <w:t>）排放</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spacing w:line="242" w:lineRule="auto" w:before="160"/>
              <w:ind w:left="396" w:right="22" w:hanging="308"/>
              <w:rPr>
                <w:sz w:val="21"/>
              </w:rPr>
            </w:pPr>
            <w:r>
              <w:rPr>
                <w:sz w:val="21"/>
              </w:rPr>
              <w:t>噪声、废气</w:t>
            </w:r>
          </w:p>
        </w:tc>
        <w:tc>
          <w:tcPr>
            <w:tcW w:w="754" w:type="dxa"/>
            <w:tcBorders>
              <w:top w:val="single" w:sz="4" w:space="0" w:color="000000"/>
              <w:left w:val="single" w:sz="4" w:space="0" w:color="000000"/>
              <w:bottom w:val="single" w:sz="4" w:space="0" w:color="000000"/>
              <w:right w:val="nil"/>
            </w:tcBorders>
          </w:tcPr>
          <w:p>
            <w:pPr>
              <w:pStyle w:val="TableParagraph"/>
              <w:rPr>
                <w:b/>
                <w:sz w:val="20"/>
              </w:rPr>
            </w:pPr>
          </w:p>
          <w:p>
            <w:pPr>
              <w:pStyle w:val="TableParagraph"/>
              <w:rPr>
                <w:b/>
                <w:sz w:val="20"/>
              </w:rPr>
            </w:pPr>
          </w:p>
          <w:p>
            <w:pPr>
              <w:pStyle w:val="TableParagraph"/>
              <w:spacing w:before="12"/>
              <w:rPr>
                <w:b/>
                <w:sz w:val="22"/>
              </w:rPr>
            </w:pPr>
          </w:p>
          <w:p>
            <w:pPr>
              <w:pStyle w:val="TableParagraph"/>
              <w:ind w:left="155" w:right="132"/>
              <w:jc w:val="center"/>
              <w:rPr>
                <w:sz w:val="21"/>
              </w:rPr>
            </w:pPr>
            <w:r>
              <w:rPr>
                <w:sz w:val="21"/>
              </w:rPr>
              <w:t>新建</w:t>
            </w:r>
          </w:p>
        </w:tc>
      </w:tr>
      <w:tr>
        <w:trPr>
          <w:trHeight w:val="1069" w:hRule="atLeast"/>
        </w:trPr>
        <w:tc>
          <w:tcPr>
            <w:tcW w:w="730" w:type="dxa"/>
            <w:vMerge/>
            <w:tcBorders>
              <w:top w:val="nil"/>
              <w:left w:val="nil"/>
              <w:right w:val="single" w:sz="4" w:space="0" w:color="000000"/>
            </w:tcBorders>
          </w:tcPr>
          <w:p>
            <w:pPr>
              <w:rPr>
                <w:sz w:val="2"/>
                <w:szCs w:val="2"/>
              </w:rPr>
            </w:pPr>
          </w:p>
        </w:tc>
        <w:tc>
          <w:tcPr>
            <w:tcW w:w="867"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45"/>
              <w:ind w:left="25"/>
              <w:jc w:val="center"/>
              <w:rPr>
                <w:sz w:val="21"/>
              </w:rPr>
            </w:pPr>
            <w:r>
              <w:rPr>
                <w:spacing w:val="-8"/>
                <w:sz w:val="21"/>
              </w:rPr>
              <w:t>噪声治理</w:t>
            </w:r>
          </w:p>
        </w:tc>
        <w:tc>
          <w:tcPr>
            <w:tcW w:w="4186"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5" w:right="-29"/>
              <w:rPr>
                <w:sz w:val="21"/>
              </w:rPr>
            </w:pPr>
            <w:r>
              <w:rPr>
                <w:spacing w:val="-19"/>
                <w:sz w:val="21"/>
              </w:rPr>
              <w:t>鄂破机、粉碎机、搅拌机等基础减振、厂房隔声</w:t>
            </w:r>
            <w:r>
              <w:rPr>
                <w:spacing w:val="-15"/>
                <w:sz w:val="21"/>
              </w:rPr>
              <w:t>板隔声等，风机设置独立风机房，安装消声器</w:t>
            </w:r>
            <w:r>
              <w:rPr>
                <w:spacing w:val="-21"/>
                <w:sz w:val="21"/>
              </w:rPr>
              <w:t>基脚减振；合理控制高噪声设备运行时间，夜间</w:t>
            </w:r>
          </w:p>
          <w:p>
            <w:pPr>
              <w:pStyle w:val="TableParagraph"/>
              <w:spacing w:line="240" w:lineRule="exact"/>
              <w:ind w:left="15"/>
              <w:rPr>
                <w:sz w:val="21"/>
              </w:rPr>
            </w:pPr>
            <w:r>
              <w:rPr>
                <w:sz w:val="21"/>
              </w:rPr>
              <w:t>禁止高噪声设备运行。</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spacing w:before="145"/>
              <w:ind w:left="293"/>
              <w:rPr>
                <w:sz w:val="21"/>
              </w:rPr>
            </w:pPr>
            <w:r>
              <w:rPr>
                <w:sz w:val="21"/>
              </w:rPr>
              <w:t>噪声</w:t>
            </w:r>
          </w:p>
        </w:tc>
        <w:tc>
          <w:tcPr>
            <w:tcW w:w="754" w:type="dxa"/>
            <w:tcBorders>
              <w:top w:val="single" w:sz="4" w:space="0" w:color="000000"/>
              <w:left w:val="single" w:sz="4" w:space="0" w:color="000000"/>
              <w:bottom w:val="single" w:sz="4" w:space="0" w:color="000000"/>
              <w:right w:val="nil"/>
            </w:tcBorders>
          </w:tcPr>
          <w:p>
            <w:pPr>
              <w:pStyle w:val="TableParagraph"/>
              <w:rPr>
                <w:b/>
                <w:sz w:val="20"/>
              </w:rPr>
            </w:pPr>
          </w:p>
          <w:p>
            <w:pPr>
              <w:pStyle w:val="TableParagraph"/>
              <w:spacing w:before="145"/>
              <w:ind w:left="155" w:right="132"/>
              <w:jc w:val="center"/>
              <w:rPr>
                <w:sz w:val="21"/>
              </w:rPr>
            </w:pPr>
            <w:r>
              <w:rPr>
                <w:sz w:val="21"/>
              </w:rPr>
              <w:t>利旧</w:t>
            </w:r>
          </w:p>
        </w:tc>
      </w:tr>
      <w:tr>
        <w:trPr>
          <w:trHeight w:val="3260" w:hRule="atLeast"/>
        </w:trPr>
        <w:tc>
          <w:tcPr>
            <w:tcW w:w="730" w:type="dxa"/>
            <w:vMerge/>
            <w:tcBorders>
              <w:top w:val="nil"/>
              <w:left w:val="nil"/>
              <w:right w:val="single" w:sz="4" w:space="0" w:color="000000"/>
            </w:tcBorders>
          </w:tcPr>
          <w:p>
            <w:pPr>
              <w:rPr>
                <w:sz w:val="2"/>
                <w:szCs w:val="2"/>
              </w:rPr>
            </w:pPr>
          </w:p>
        </w:tc>
        <w:tc>
          <w:tcPr>
            <w:tcW w:w="867" w:type="dxa"/>
            <w:tcBorders>
              <w:top w:val="single" w:sz="4" w:space="0" w:color="000000"/>
              <w:left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6"/>
              </w:rPr>
            </w:pPr>
          </w:p>
          <w:p>
            <w:pPr>
              <w:pStyle w:val="TableParagraph"/>
              <w:ind w:left="25"/>
              <w:jc w:val="center"/>
              <w:rPr>
                <w:sz w:val="21"/>
              </w:rPr>
            </w:pPr>
            <w:r>
              <w:rPr>
                <w:spacing w:val="-8"/>
                <w:sz w:val="21"/>
              </w:rPr>
              <w:t>固废治理</w:t>
            </w:r>
          </w:p>
        </w:tc>
        <w:tc>
          <w:tcPr>
            <w:tcW w:w="4186" w:type="dxa"/>
            <w:tcBorders>
              <w:top w:val="single" w:sz="4" w:space="0" w:color="000000"/>
              <w:left w:val="single" w:sz="4" w:space="0" w:color="000000"/>
              <w:right w:val="single" w:sz="4" w:space="0" w:color="000000"/>
            </w:tcBorders>
          </w:tcPr>
          <w:p>
            <w:pPr>
              <w:pStyle w:val="TableParagraph"/>
              <w:spacing w:line="262" w:lineRule="exact"/>
              <w:ind w:left="15"/>
              <w:rPr>
                <w:sz w:val="21"/>
              </w:rPr>
            </w:pPr>
            <w:r>
              <w:rPr>
                <w:sz w:val="21"/>
              </w:rPr>
              <w:t>① 废泥坯：直接回用于搅拌工序；</w:t>
            </w:r>
          </w:p>
          <w:p>
            <w:pPr>
              <w:pStyle w:val="TableParagraph"/>
              <w:spacing w:before="2"/>
              <w:ind w:left="15"/>
              <w:rPr>
                <w:sz w:val="21"/>
              </w:rPr>
            </w:pPr>
            <w:r>
              <w:rPr>
                <w:spacing w:val="-10"/>
                <w:sz w:val="21"/>
              </w:rPr>
              <w:t>②废砖：返回至原料堆场经破碎后回用于制砖</w:t>
            </w:r>
          </w:p>
          <w:p>
            <w:pPr>
              <w:pStyle w:val="TableParagraph"/>
              <w:spacing w:line="242" w:lineRule="auto" w:before="4"/>
              <w:ind w:left="15" w:right="-29"/>
              <w:rPr>
                <w:sz w:val="21"/>
              </w:rPr>
            </w:pPr>
            <w:r>
              <w:rPr>
                <w:spacing w:val="-3"/>
                <w:sz w:val="21"/>
              </w:rPr>
              <w:t>③脱硫除尘渣：压滤机压滤后回用于搅拌工序</w:t>
            </w:r>
            <w:r>
              <w:rPr>
                <w:spacing w:val="-8"/>
                <w:sz w:val="21"/>
              </w:rPr>
              <w:t>制砖；</w:t>
            </w:r>
          </w:p>
          <w:p>
            <w:pPr>
              <w:pStyle w:val="TableParagraph"/>
              <w:spacing w:line="268" w:lineRule="exact"/>
              <w:ind w:left="15"/>
              <w:rPr>
                <w:sz w:val="21"/>
              </w:rPr>
            </w:pPr>
            <w:r>
              <w:rPr>
                <w:spacing w:val="-8"/>
                <w:sz w:val="21"/>
              </w:rPr>
              <w:t>④收尘灰：清理后返回至陈化区，用于制砖；</w:t>
            </w:r>
          </w:p>
          <w:p>
            <w:pPr>
              <w:pStyle w:val="TableParagraph"/>
              <w:spacing w:before="5"/>
              <w:ind w:left="15"/>
              <w:rPr>
                <w:sz w:val="21"/>
              </w:rPr>
            </w:pPr>
            <w:r>
              <w:rPr>
                <w:spacing w:val="-8"/>
                <w:sz w:val="21"/>
              </w:rPr>
              <w:t>⑤生活污泥：定期清掏后用于周边农田施肥；</w:t>
            </w:r>
          </w:p>
          <w:p>
            <w:pPr>
              <w:pStyle w:val="TableParagraph"/>
              <w:spacing w:before="2"/>
              <w:ind w:left="15"/>
              <w:rPr>
                <w:sz w:val="21"/>
              </w:rPr>
            </w:pPr>
            <w:r>
              <w:rPr>
                <w:spacing w:val="-8"/>
                <w:sz w:val="21"/>
              </w:rPr>
              <w:t>⑥ 餐厨垃圾：定期交有相应资质单位处置；</w:t>
            </w:r>
          </w:p>
          <w:p>
            <w:pPr>
              <w:pStyle w:val="TableParagraph"/>
              <w:spacing w:line="242" w:lineRule="auto" w:before="5"/>
              <w:ind w:left="15" w:right="-15"/>
              <w:rPr>
                <w:sz w:val="21"/>
              </w:rPr>
            </w:pPr>
            <w:r>
              <w:rPr>
                <w:spacing w:val="-9"/>
                <w:sz w:val="21"/>
              </w:rPr>
              <w:t>⑦ 生活垃圾：集中暂存后，定期交由环卫部门处置；</w:t>
            </w:r>
          </w:p>
          <w:p>
            <w:pPr>
              <w:pStyle w:val="TableParagraph"/>
              <w:spacing w:line="242" w:lineRule="auto" w:before="1"/>
              <w:ind w:left="15" w:right="-29"/>
              <w:rPr>
                <w:sz w:val="21"/>
              </w:rPr>
            </w:pPr>
            <w:r>
              <w:rPr>
                <w:spacing w:val="-5"/>
                <w:sz w:val="21"/>
              </w:rPr>
              <w:t>⑧ 废矿物油、含油含油废棉纱</w:t>
            </w:r>
            <w:r>
              <w:rPr>
                <w:rFonts w:ascii="Times New Roman" w:hAnsi="Times New Roman" w:eastAsia="Times New Roman"/>
                <w:sz w:val="21"/>
              </w:rPr>
              <w:t>/</w:t>
            </w:r>
            <w:r>
              <w:rPr>
                <w:rFonts w:ascii="Times New Roman" w:hAnsi="Times New Roman" w:eastAsia="Times New Roman"/>
                <w:spacing w:val="49"/>
                <w:sz w:val="21"/>
              </w:rPr>
              <w:t> </w:t>
            </w:r>
            <w:r>
              <w:rPr>
                <w:spacing w:val="-5"/>
                <w:sz w:val="21"/>
              </w:rPr>
              <w:t>手套、废油桶和废活性炭暂存于已建的危废暂存间</w:t>
            </w:r>
            <w:r>
              <w:rPr>
                <w:spacing w:val="-3"/>
                <w:sz w:val="21"/>
              </w:rPr>
              <w:t>（</w:t>
            </w:r>
            <w:r>
              <w:rPr>
                <w:rFonts w:ascii="Times New Roman" w:hAnsi="Times New Roman" w:eastAsia="Times New Roman"/>
                <w:spacing w:val="-3"/>
                <w:sz w:val="21"/>
              </w:rPr>
              <w:t>10m</w:t>
            </w:r>
            <w:r>
              <w:rPr>
                <w:rFonts w:ascii="Times New Roman" w:hAnsi="Times New Roman" w:eastAsia="Times New Roman"/>
                <w:spacing w:val="-3"/>
                <w:position w:val="7"/>
                <w:sz w:val="14"/>
              </w:rPr>
              <w:t>2</w:t>
            </w:r>
            <w:r>
              <w:rPr>
                <w:spacing w:val="-3"/>
                <w:sz w:val="21"/>
              </w:rPr>
              <w:t>）</w:t>
            </w:r>
          </w:p>
          <w:p>
            <w:pPr>
              <w:pStyle w:val="TableParagraph"/>
              <w:spacing w:line="252" w:lineRule="exact" w:before="1"/>
              <w:ind w:left="15"/>
              <w:rPr>
                <w:sz w:val="21"/>
              </w:rPr>
            </w:pPr>
            <w:r>
              <w:rPr>
                <w:sz w:val="21"/>
              </w:rPr>
              <w:t>后，定期交由有资质单位处置。</w:t>
            </w:r>
          </w:p>
        </w:tc>
        <w:tc>
          <w:tcPr>
            <w:tcW w:w="790" w:type="dxa"/>
            <w:vMerge/>
            <w:tcBorders>
              <w:top w:val="nil"/>
              <w:left w:val="single" w:sz="4" w:space="0" w:color="000000"/>
              <w:right w:val="single" w:sz="4" w:space="0" w:color="000000"/>
            </w:tcBorders>
          </w:tcPr>
          <w:p>
            <w:pPr>
              <w:rPr>
                <w:sz w:val="2"/>
                <w:szCs w:val="2"/>
              </w:rPr>
            </w:pPr>
          </w:p>
        </w:tc>
        <w:tc>
          <w:tcPr>
            <w:tcW w:w="982" w:type="dxa"/>
            <w:tcBorders>
              <w:top w:val="single" w:sz="4" w:space="0" w:color="000000"/>
              <w:left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25"/>
              </w:rPr>
            </w:pPr>
          </w:p>
          <w:p>
            <w:pPr>
              <w:pStyle w:val="TableParagraph"/>
              <w:spacing w:line="242" w:lineRule="auto" w:before="1"/>
              <w:ind w:left="396" w:right="22" w:hanging="308"/>
              <w:rPr>
                <w:sz w:val="21"/>
              </w:rPr>
            </w:pPr>
            <w:r>
              <w:rPr>
                <w:sz w:val="21"/>
              </w:rPr>
              <w:t>噪声、固废</w:t>
            </w:r>
          </w:p>
        </w:tc>
        <w:tc>
          <w:tcPr>
            <w:tcW w:w="754" w:type="dxa"/>
            <w:tcBorders>
              <w:top w:val="single" w:sz="4" w:space="0" w:color="000000"/>
              <w:left w:val="single" w:sz="4" w:space="0" w:color="000000"/>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6"/>
              </w:rPr>
            </w:pPr>
          </w:p>
          <w:p>
            <w:pPr>
              <w:pStyle w:val="TableParagraph"/>
              <w:spacing w:before="1"/>
              <w:ind w:left="155" w:right="132"/>
              <w:jc w:val="center"/>
              <w:rPr>
                <w:sz w:val="21"/>
              </w:rPr>
            </w:pPr>
            <w:r>
              <w:rPr>
                <w:sz w:val="21"/>
              </w:rPr>
              <w:t>利旧</w:t>
            </w:r>
          </w:p>
        </w:tc>
      </w:tr>
    </w:tbl>
    <w:p>
      <w:pPr>
        <w:pStyle w:val="Heading1"/>
      </w:pPr>
      <w:r>
        <w:rPr/>
        <w:t>四、产业政策符合性</w:t>
      </w:r>
    </w:p>
    <w:p>
      <w:pPr>
        <w:pStyle w:val="BodyText"/>
        <w:spacing w:line="364" w:lineRule="auto" w:before="127"/>
        <w:ind w:left="139" w:right="355"/>
        <w:jc w:val="both"/>
      </w:pPr>
      <w:r>
        <w:rPr>
          <w:spacing w:val="-4"/>
        </w:rPr>
        <w:t>本项目属于《国民经济行业分类》</w:t>
      </w:r>
      <w:r>
        <w:rPr/>
        <w:t>（</w:t>
      </w:r>
      <w:r>
        <w:rPr>
          <w:rFonts w:ascii="Times New Roman" w:hAnsi="Times New Roman" w:eastAsia="Times New Roman"/>
        </w:rPr>
        <w:t>GB/T4754-2017</w:t>
      </w:r>
      <w:r>
        <w:rPr/>
        <w:t>）</w:t>
      </w:r>
      <w:r>
        <w:rPr>
          <w:spacing w:val="-5"/>
        </w:rPr>
        <w:t>中“</w:t>
      </w:r>
      <w:r>
        <w:rPr>
          <w:rFonts w:ascii="Times New Roman" w:hAnsi="Times New Roman" w:eastAsia="Times New Roman"/>
        </w:rPr>
        <w:t>N7723 </w:t>
      </w:r>
      <w:r>
        <w:rPr>
          <w:spacing w:val="-3"/>
        </w:rPr>
        <w:t>固体废物</w:t>
      </w:r>
      <w:r>
        <w:rPr>
          <w:spacing w:val="-10"/>
        </w:rPr>
        <w:t>治理”。对比《产业结构调整指导目录</w:t>
      </w:r>
      <w:r>
        <w:rPr/>
        <w:t>（</w:t>
      </w:r>
      <w:r>
        <w:rPr>
          <w:rFonts w:ascii="Times New Roman" w:hAnsi="Times New Roman" w:eastAsia="Times New Roman"/>
        </w:rPr>
        <w:t>2019 </w:t>
      </w:r>
      <w:r>
        <w:rPr/>
        <w:t>年本</w:t>
      </w:r>
      <w:r>
        <w:rPr>
          <w:spacing w:val="-24"/>
        </w:rPr>
        <w:t>）</w:t>
      </w:r>
      <w:r>
        <w:rPr>
          <w:spacing w:val="-12"/>
        </w:rPr>
        <w:t>》，本项目属于“十二、建</w:t>
      </w:r>
      <w:r>
        <w:rPr>
          <w:spacing w:val="-30"/>
        </w:rPr>
        <w:t>材 </w:t>
      </w:r>
      <w:r>
        <w:rPr>
          <w:rFonts w:ascii="Times New Roman" w:hAnsi="Times New Roman" w:eastAsia="Times New Roman"/>
        </w:rPr>
        <w:t>1</w:t>
      </w:r>
      <w:r>
        <w:rPr>
          <w:spacing w:val="-21"/>
        </w:rPr>
        <w:t>、利用不低于 </w:t>
      </w:r>
      <w:r>
        <w:rPr>
          <w:rFonts w:ascii="Times New Roman" w:hAnsi="Times New Roman" w:eastAsia="Times New Roman"/>
        </w:rPr>
        <w:t>2000 </w:t>
      </w:r>
      <w:r>
        <w:rPr/>
        <w:t>吨</w:t>
      </w:r>
      <w:r>
        <w:rPr>
          <w:rFonts w:ascii="Times New Roman" w:hAnsi="Times New Roman" w:eastAsia="Times New Roman"/>
        </w:rPr>
        <w:t>/</w:t>
      </w:r>
      <w:r>
        <w:rPr>
          <w:spacing w:val="-72"/>
        </w:rPr>
        <w:t>日</w:t>
      </w:r>
      <w:r>
        <w:rPr/>
        <w:t>（含</w:t>
      </w:r>
      <w:r>
        <w:rPr>
          <w:spacing w:val="-72"/>
        </w:rPr>
        <w:t>）</w:t>
      </w:r>
      <w:r>
        <w:rPr>
          <w:spacing w:val="-5"/>
        </w:rPr>
        <w:t>新型干法水泥窑或不低于 </w:t>
      </w:r>
      <w:r>
        <w:rPr>
          <w:rFonts w:ascii="Times New Roman" w:hAnsi="Times New Roman" w:eastAsia="Times New Roman"/>
        </w:rPr>
        <w:t>6000 </w:t>
      </w:r>
      <w:r>
        <w:rPr/>
        <w:t>万块</w:t>
      </w:r>
      <w:r>
        <w:rPr>
          <w:rFonts w:ascii="Times New Roman" w:hAnsi="Times New Roman" w:eastAsia="Times New Roman"/>
        </w:rPr>
        <w:t>/</w:t>
      </w:r>
      <w:r>
        <w:rPr>
          <w:spacing w:val="-72"/>
        </w:rPr>
        <w:t>年</w:t>
      </w:r>
      <w:r>
        <w:rPr/>
        <w:t>（含</w:t>
      </w:r>
      <w:r>
        <w:rPr>
          <w:spacing w:val="-13"/>
        </w:rPr>
        <w:t>） </w:t>
      </w:r>
      <w:r>
        <w:rPr>
          <w:spacing w:val="-6"/>
        </w:rPr>
        <w:t>新型烧结砖瓦生产线协同处置废弃物”，属于“鼓励类”项目。同时，项目已经</w:t>
      </w:r>
      <w:r>
        <w:rPr>
          <w:spacing w:val="-5"/>
        </w:rPr>
        <w:t>丹棱县经济和信息化局备案</w:t>
      </w:r>
      <w:r>
        <w:rPr/>
        <w:t>（备案号：川投资备【</w:t>
      </w:r>
      <w:r>
        <w:rPr>
          <w:rFonts w:ascii="Times New Roman" w:hAnsi="Times New Roman" w:eastAsia="Times New Roman"/>
        </w:rPr>
        <w:t>2203-511424-07-02-507234</w:t>
      </w:r>
      <w:r>
        <w:rPr/>
        <w:t>】</w:t>
      </w:r>
      <w:r>
        <w:rPr>
          <w:rFonts w:ascii="Times New Roman" w:hAnsi="Times New Roman" w:eastAsia="Times New Roman"/>
        </w:rPr>
        <w:t>JXQB-0010 </w:t>
      </w:r>
      <w:r>
        <w:rPr/>
        <w:t>号），同意项目建设。</w:t>
      </w:r>
    </w:p>
    <w:p>
      <w:pPr>
        <w:pStyle w:val="BodyText"/>
        <w:spacing w:line="364" w:lineRule="auto" w:before="0"/>
        <w:ind w:left="139" w:right="355"/>
        <w:jc w:val="both"/>
      </w:pPr>
      <w:r>
        <w:rPr>
          <w:spacing w:val="-6"/>
        </w:rPr>
        <w:t>根据《限制用地项目目录</w:t>
      </w:r>
      <w:r>
        <w:rPr/>
        <w:t>（</w:t>
      </w:r>
      <w:r>
        <w:rPr>
          <w:rFonts w:ascii="Times New Roman" w:eastAsia="Times New Roman"/>
        </w:rPr>
        <w:t>2012 </w:t>
      </w:r>
      <w:r>
        <w:rPr/>
        <w:t>年本</w:t>
      </w:r>
      <w:r>
        <w:rPr>
          <w:spacing w:val="-17"/>
        </w:rPr>
        <w:t>）</w:t>
      </w:r>
      <w:r>
        <w:rPr>
          <w:spacing w:val="-7"/>
        </w:rPr>
        <w:t>》和《禁止用地项目目录</w:t>
      </w:r>
      <w:r>
        <w:rPr/>
        <w:t>（</w:t>
      </w:r>
      <w:r>
        <w:rPr>
          <w:rFonts w:ascii="Times New Roman" w:eastAsia="Times New Roman"/>
        </w:rPr>
        <w:t>2012 </w:t>
      </w:r>
      <w:r>
        <w:rPr>
          <w:spacing w:val="-12"/>
        </w:rPr>
        <w:t>年</w:t>
      </w:r>
      <w:r>
        <w:rPr/>
        <w:t>本</w:t>
      </w:r>
      <w:r>
        <w:rPr>
          <w:spacing w:val="-24"/>
        </w:rPr>
        <w:t>）</w:t>
      </w:r>
      <w:r>
        <w:rPr>
          <w:spacing w:val="-9"/>
        </w:rPr>
        <w:t>》，本项目不属于限制和禁止用地目录内的建设项目，本项目的建设符合用</w:t>
      </w:r>
      <w:r>
        <w:rPr/>
        <w:t>地要求。根据《部分工业行业淘汰落后生产工艺装备和产品指导目录（</w:t>
      </w:r>
      <w:r>
        <w:rPr>
          <w:rFonts w:ascii="Times New Roman" w:eastAsia="Times New Roman"/>
        </w:rPr>
        <w:t>2010 </w:t>
      </w:r>
      <w:r>
        <w:rPr>
          <w:spacing w:val="-12"/>
        </w:rPr>
        <w:t>年</w:t>
      </w:r>
      <w:r>
        <w:rPr/>
        <w:t>本）》（工信部工产业</w:t>
      </w:r>
      <w:r>
        <w:rPr>
          <w:rFonts w:ascii="Times New Roman" w:eastAsia="Times New Roman"/>
        </w:rPr>
        <w:t>[2010]</w:t>
      </w:r>
      <w:r>
        <w:rPr>
          <w:spacing w:val="-30"/>
        </w:rPr>
        <w:t>第 </w:t>
      </w:r>
      <w:r>
        <w:rPr>
          <w:rFonts w:ascii="Times New Roman" w:eastAsia="Times New Roman"/>
        </w:rPr>
        <w:t>122 </w:t>
      </w:r>
      <w:r>
        <w:rPr/>
        <w:t>号），</w:t>
      </w:r>
      <w:r>
        <w:rPr>
          <w:spacing w:val="-2"/>
        </w:rPr>
        <w:t>本项目不属于文件中的淘汰类。</w:t>
      </w:r>
    </w:p>
    <w:p>
      <w:pPr>
        <w:spacing w:after="0" w:line="364" w:lineRule="auto"/>
        <w:jc w:val="both"/>
        <w:sectPr>
          <w:pgSz w:w="11910" w:h="16840"/>
          <w:pgMar w:header="0" w:footer="897" w:top="1420" w:bottom="1160" w:left="1660" w:right="1440"/>
        </w:sectPr>
      </w:pPr>
    </w:p>
    <w:p>
      <w:pPr>
        <w:pStyle w:val="Heading1"/>
        <w:spacing w:before="41"/>
        <w:ind w:left="622"/>
      </w:pPr>
      <w:r>
        <w:rPr/>
        <w:t>综上所述，本项目符合国家现行产业政策。</w:t>
      </w:r>
    </w:p>
    <w:p>
      <w:pPr>
        <w:pStyle w:val="BodyText"/>
        <w:spacing w:before="6"/>
        <w:ind w:left="0" w:right="0" w:firstLine="0"/>
        <w:rPr>
          <w:b/>
          <w:sz w:val="22"/>
        </w:rPr>
      </w:pPr>
    </w:p>
    <w:p>
      <w:pPr>
        <w:spacing w:before="0"/>
        <w:ind w:left="140" w:right="0" w:firstLine="0"/>
        <w:jc w:val="left"/>
        <w:rPr>
          <w:b/>
          <w:sz w:val="24"/>
        </w:rPr>
      </w:pPr>
      <w:r>
        <w:rPr>
          <w:b/>
          <w:sz w:val="24"/>
        </w:rPr>
        <w:t>五、规划、选址符合性</w:t>
      </w:r>
    </w:p>
    <w:p>
      <w:pPr>
        <w:pStyle w:val="ListParagraph"/>
        <w:numPr>
          <w:ilvl w:val="0"/>
          <w:numId w:val="1"/>
        </w:numPr>
        <w:tabs>
          <w:tab w:pos="1226" w:val="left" w:leader="none"/>
        </w:tabs>
        <w:spacing w:line="240" w:lineRule="auto" w:before="127" w:after="0"/>
        <w:ind w:left="1225" w:right="0" w:hanging="604"/>
        <w:jc w:val="left"/>
        <w:rPr>
          <w:b/>
          <w:sz w:val="24"/>
        </w:rPr>
      </w:pPr>
      <w:r>
        <w:rPr>
          <w:b/>
          <w:sz w:val="24"/>
        </w:rPr>
        <w:t>外环境关系</w:t>
      </w:r>
    </w:p>
    <w:p>
      <w:pPr>
        <w:pStyle w:val="BodyText"/>
        <w:spacing w:line="364" w:lineRule="auto" w:before="158"/>
        <w:ind w:left="139" w:right="360"/>
      </w:pPr>
      <w:r>
        <w:rPr>
          <w:spacing w:val="-6"/>
        </w:rPr>
        <w:t>本项目位于眉山市丹棱县石桥乡界牌村，根据现场勘查，项目区域为农村环</w:t>
      </w:r>
      <w:r>
        <w:rPr>
          <w:spacing w:val="-3"/>
        </w:rPr>
        <w:t>境，周边交通便捷。本项目距原厂所在地仅 </w:t>
      </w:r>
      <w:r>
        <w:rPr>
          <w:rFonts w:ascii="Times New Roman" w:eastAsia="Times New Roman"/>
        </w:rPr>
        <w:t>234m</w:t>
      </w:r>
      <w:r>
        <w:rPr/>
        <w:t>。外环境关系如下。</w:t>
      </w:r>
    </w:p>
    <w:p>
      <w:pPr>
        <w:pStyle w:val="BodyText"/>
        <w:spacing w:line="306" w:lineRule="exact" w:before="0"/>
        <w:ind w:left="620" w:right="0" w:firstLine="0"/>
      </w:pPr>
      <w:r>
        <w:rPr/>
        <w:t>东面及东南面为石桥乡镇域范围，距离最近的住户为 </w:t>
      </w:r>
      <w:r>
        <w:rPr>
          <w:rFonts w:ascii="Times New Roman" w:eastAsia="Times New Roman"/>
        </w:rPr>
        <w:t>166m</w:t>
      </w:r>
      <w:r>
        <w:rPr/>
        <w:t>；</w:t>
      </w:r>
    </w:p>
    <w:p>
      <w:pPr>
        <w:pStyle w:val="BodyText"/>
        <w:spacing w:line="362" w:lineRule="auto" w:before="161"/>
      </w:pPr>
      <w:r>
        <w:rPr/>
        <w:t>东面 </w:t>
      </w:r>
      <w:r>
        <w:rPr>
          <w:rFonts w:ascii="Times New Roman" w:eastAsia="Times New Roman"/>
        </w:rPr>
        <w:t>234m </w:t>
      </w:r>
      <w:r>
        <w:rPr>
          <w:spacing w:val="-11"/>
        </w:rPr>
        <w:t>为丹棱县卓达机砖厂原厂所在地，目前已全部拆除，现状为丹蒲</w:t>
      </w:r>
      <w:r>
        <w:rPr/>
        <w:t>快速路施工场地；</w:t>
      </w:r>
    </w:p>
    <w:p>
      <w:pPr>
        <w:pStyle w:val="BodyText"/>
        <w:spacing w:line="362" w:lineRule="auto" w:before="5"/>
        <w:ind w:right="230"/>
      </w:pPr>
      <w:r>
        <w:rPr/>
        <w:t>西面 </w:t>
      </w:r>
      <w:r>
        <w:rPr>
          <w:rFonts w:ascii="Times New Roman" w:eastAsia="Times New Roman"/>
        </w:rPr>
        <w:t>119m  </w:t>
      </w:r>
      <w:r>
        <w:rPr>
          <w:spacing w:val="-17"/>
        </w:rPr>
        <w:t>为一小型养鸡场</w:t>
      </w:r>
      <w:r>
        <w:rPr/>
        <w:t>（高差</w:t>
      </w:r>
      <w:r>
        <w:rPr>
          <w:rFonts w:ascii="Times New Roman" w:eastAsia="Times New Roman"/>
          <w:spacing w:val="-1"/>
        </w:rPr>
        <w:t>-</w:t>
      </w:r>
      <w:r>
        <w:rPr>
          <w:rFonts w:ascii="Times New Roman" w:eastAsia="Times New Roman"/>
        </w:rPr>
        <w:t>8.7m</w:t>
      </w:r>
      <w:r>
        <w:rPr>
          <w:spacing w:val="-113"/>
        </w:rPr>
        <w:t>）；</w:t>
      </w:r>
      <w:r>
        <w:rPr>
          <w:spacing w:val="-20"/>
        </w:rPr>
        <w:t>西面 </w:t>
      </w:r>
      <w:r>
        <w:rPr>
          <w:rFonts w:ascii="Times New Roman" w:eastAsia="Times New Roman"/>
        </w:rPr>
        <w:t>246m  </w:t>
      </w:r>
      <w:r>
        <w:rPr>
          <w:spacing w:val="-29"/>
        </w:rPr>
        <w:t>为一农户</w:t>
      </w:r>
      <w:r>
        <w:rPr/>
        <w:t>（</w:t>
      </w:r>
      <w:r>
        <w:rPr>
          <w:spacing w:val="-20"/>
        </w:rPr>
        <w:t>高差 </w:t>
      </w:r>
      <w:r>
        <w:rPr>
          <w:rFonts w:ascii="Times New Roman" w:eastAsia="Times New Roman"/>
          <w:spacing w:val="-3"/>
        </w:rPr>
        <w:t>2.1m</w:t>
      </w:r>
      <w:r>
        <w:rPr>
          <w:spacing w:val="-116"/>
        </w:rPr>
        <w:t>），</w:t>
      </w:r>
      <w:r>
        <w:rPr/>
        <w:t>除此之外全部为耕地和林地。</w:t>
      </w:r>
    </w:p>
    <w:p>
      <w:pPr>
        <w:pStyle w:val="BodyText"/>
        <w:spacing w:line="362" w:lineRule="auto" w:before="5"/>
      </w:pPr>
      <w:r>
        <w:rPr/>
        <w:t>项目以整个生产厂房边界外 </w:t>
      </w:r>
      <w:r>
        <w:rPr>
          <w:rFonts w:ascii="Times New Roman" w:eastAsia="Times New Roman"/>
        </w:rPr>
        <w:t>50m </w:t>
      </w:r>
      <w:r>
        <w:rPr/>
        <w:t>作为卫生防护距离。根据调查，本项目生产车间</w:t>
      </w:r>
    </w:p>
    <w:p>
      <w:pPr>
        <w:pStyle w:val="BodyText"/>
        <w:spacing w:line="362" w:lineRule="auto" w:before="4"/>
      </w:pPr>
      <w:r>
        <w:rPr/>
        <w:t>边界外 </w:t>
      </w:r>
      <w:r>
        <w:rPr>
          <w:rFonts w:ascii="Times New Roman" w:eastAsia="Times New Roman"/>
        </w:rPr>
        <w:t>50m </w:t>
      </w:r>
      <w:r>
        <w:rPr/>
        <w:t>范围内紧邻厂界西南侧有一处民房（实际为空置），企业已租赁作为项目的宿舍及食堂使用。</w:t>
      </w:r>
    </w:p>
    <w:p>
      <w:pPr>
        <w:pStyle w:val="Heading1"/>
        <w:numPr>
          <w:ilvl w:val="0"/>
          <w:numId w:val="1"/>
        </w:numPr>
        <w:tabs>
          <w:tab w:pos="1226" w:val="left" w:leader="none"/>
        </w:tabs>
        <w:spacing w:line="240" w:lineRule="auto" w:before="5" w:after="0"/>
        <w:ind w:left="1225" w:right="0" w:hanging="604"/>
        <w:jc w:val="left"/>
      </w:pPr>
      <w:r>
        <w:rPr/>
        <w:t>与周围环境相容性分析</w:t>
      </w:r>
    </w:p>
    <w:p>
      <w:pPr>
        <w:pStyle w:val="BodyText"/>
        <w:spacing w:line="364" w:lineRule="auto" w:before="159"/>
        <w:ind w:right="355"/>
        <w:jc w:val="both"/>
      </w:pPr>
      <w:r>
        <w:rPr>
          <w:spacing w:val="-6"/>
        </w:rPr>
        <w:t>本项目位于石桥乡城镇主导风向侧风乡。项目的原料堆场、破碎筛分、陈化以及制坯等生产工序全部位于一个大厂房内，大厂房只设置一个进出口，其余均</w:t>
      </w:r>
      <w:r>
        <w:rPr>
          <w:spacing w:val="-12"/>
        </w:rPr>
        <w:t>为封闭，且生产厂房墙壁设置 </w:t>
      </w:r>
      <w:r>
        <w:rPr>
          <w:rFonts w:ascii="Times New Roman" w:eastAsia="Times New Roman"/>
        </w:rPr>
        <w:t>3 </w:t>
      </w:r>
      <w:r>
        <w:rPr>
          <w:spacing w:val="-11"/>
        </w:rPr>
        <w:t>公分厚夹芯板，以减少噪声对外环境的影响。破</w:t>
      </w:r>
      <w:r>
        <w:rPr>
          <w:spacing w:val="-8"/>
        </w:rPr>
        <w:t>碎筛分设备上方均设置集气罩，粉尘经集气罩收集后经布袋除尘器处理后高空排</w:t>
      </w:r>
      <w:r>
        <w:rPr>
          <w:spacing w:val="-10"/>
        </w:rPr>
        <w:t>放；原料堆场以及破碎筛分区均设置喷雾装置，在卸料以及生产时，喷雾装置自</w:t>
      </w:r>
      <w:r>
        <w:rPr/>
        <w:t>动开启，以减少粉尘对外环境的影响。</w:t>
      </w:r>
    </w:p>
    <w:p>
      <w:pPr>
        <w:pStyle w:val="BodyText"/>
        <w:spacing w:line="364" w:lineRule="auto" w:before="0"/>
        <w:jc w:val="both"/>
      </w:pPr>
      <w:r>
        <w:rPr>
          <w:spacing w:val="-2"/>
        </w:rPr>
        <w:t>项目最近地表水体为东面坑塘，项目距离思蒙河最近距离 </w:t>
      </w:r>
      <w:r>
        <w:rPr>
          <w:rFonts w:ascii="Times New Roman" w:eastAsia="Times New Roman"/>
        </w:rPr>
        <w:t>10km</w:t>
      </w:r>
      <w:r>
        <w:rPr>
          <w:spacing w:val="-4"/>
        </w:rPr>
        <w:t>，位于项目</w:t>
      </w:r>
      <w:r>
        <w:rPr>
          <w:spacing w:val="-10"/>
        </w:rPr>
        <w:t>南侧，生产区周边主要为山坡地，植被为农作物、杂草、灌木丛等，不存在珍稀植物，项目评价范围内无自然保护区、风景名胜区、文化遗产保护区、世界文化</w:t>
      </w:r>
      <w:r>
        <w:rPr>
          <w:spacing w:val="-8"/>
        </w:rPr>
        <w:t>自然遗产和森林公园、地质公园、湿地公园等保护地以及饮用水水源保护区、无</w:t>
      </w:r>
      <w:r>
        <w:rPr/>
        <w:t>食品、药品等企业，评价范围内无明显环境制约因素。</w:t>
      </w:r>
    </w:p>
    <w:p>
      <w:pPr>
        <w:pStyle w:val="BodyText"/>
        <w:spacing w:line="303" w:lineRule="exact" w:before="0"/>
        <w:ind w:left="620" w:right="0" w:firstLine="0"/>
      </w:pPr>
      <w:r>
        <w:rPr/>
        <w:t>综上所述，本项目与周围环境是相容的。</w:t>
      </w:r>
    </w:p>
    <w:p>
      <w:pPr>
        <w:pStyle w:val="Heading1"/>
        <w:numPr>
          <w:ilvl w:val="0"/>
          <w:numId w:val="1"/>
        </w:numPr>
        <w:tabs>
          <w:tab w:pos="1226" w:val="left" w:leader="none"/>
        </w:tabs>
        <w:spacing w:line="240" w:lineRule="auto" w:before="159" w:after="0"/>
        <w:ind w:left="1225" w:right="0" w:hanging="604"/>
        <w:jc w:val="left"/>
      </w:pPr>
      <w:r>
        <w:rPr/>
        <w:t>用地规划符合性</w:t>
      </w:r>
    </w:p>
    <w:p>
      <w:pPr>
        <w:pStyle w:val="BodyText"/>
        <w:spacing w:line="364" w:lineRule="auto" w:before="158"/>
        <w:ind w:left="139"/>
      </w:pPr>
      <w:r>
        <w:rPr>
          <w:spacing w:val="-9"/>
        </w:rPr>
        <w:t>本项目在现有厂址技改，不新增占地；项目用地经丹棱县国土资源局和石桥</w:t>
      </w:r>
      <w:r>
        <w:rPr>
          <w:spacing w:val="-14"/>
        </w:rPr>
        <w:t>乡人民同意</w:t>
      </w:r>
      <w:r>
        <w:rPr/>
        <w:t>（见附件</w:t>
      </w:r>
      <w:r>
        <w:rPr>
          <w:spacing w:val="-67"/>
        </w:rPr>
        <w:t>）</w:t>
      </w:r>
      <w:r>
        <w:rPr>
          <w:spacing w:val="-19"/>
        </w:rPr>
        <w:t>，同时根据国土局</w:t>
      </w:r>
      <w:r>
        <w:rPr/>
        <w:t>（现丹棱县自然资源局</w:t>
      </w:r>
      <w:r>
        <w:rPr>
          <w:spacing w:val="-68"/>
        </w:rPr>
        <w:t>）</w:t>
      </w:r>
      <w:r>
        <w:rPr>
          <w:spacing w:val="-3"/>
        </w:rPr>
        <w:t>用地情况说明，</w:t>
      </w:r>
    </w:p>
    <w:p>
      <w:pPr>
        <w:spacing w:after="0" w:line="364" w:lineRule="auto"/>
        <w:sectPr>
          <w:pgSz w:w="11910" w:h="16840"/>
          <w:pgMar w:header="0" w:footer="897" w:top="1380" w:bottom="1160" w:left="1660" w:right="1440"/>
        </w:sectPr>
      </w:pPr>
    </w:p>
    <w:p>
      <w:pPr>
        <w:pStyle w:val="BodyText"/>
        <w:spacing w:line="364" w:lineRule="auto" w:before="61"/>
        <w:ind w:right="360" w:firstLine="0"/>
        <w:jc w:val="both"/>
      </w:pPr>
      <w:r>
        <w:rPr>
          <w:spacing w:val="-3"/>
        </w:rPr>
        <w:t>本项目符合《丹棱县土地利用总体规划</w:t>
      </w:r>
      <w:r>
        <w:rPr/>
        <w:t>（</w:t>
      </w:r>
      <w:r>
        <w:rPr>
          <w:rFonts w:ascii="Times New Roman" w:eastAsia="Times New Roman"/>
        </w:rPr>
        <w:t>2006-2020</w:t>
      </w:r>
      <w:r>
        <w:rPr>
          <w:rFonts w:ascii="Times New Roman" w:eastAsia="Times New Roman"/>
          <w:spacing w:val="59"/>
        </w:rPr>
        <w:t> </w:t>
      </w:r>
      <w:r>
        <w:rPr/>
        <w:t>年</w:t>
      </w:r>
      <w:r>
        <w:rPr>
          <w:spacing w:val="-10"/>
        </w:rPr>
        <w:t>）</w:t>
      </w:r>
      <w:r>
        <w:rPr>
          <w:spacing w:val="-7"/>
        </w:rPr>
        <w:t>》。另外，根据补充的项目用地附件可知，项目砖厂不在场镇规划范围内，不占用基本农田。因此，本</w:t>
      </w:r>
      <w:r>
        <w:rPr/>
        <w:t>项目占地与当地城镇规划相容，符合用地规划要求。</w:t>
      </w:r>
    </w:p>
    <w:p>
      <w:pPr>
        <w:pStyle w:val="Heading1"/>
        <w:numPr>
          <w:ilvl w:val="0"/>
          <w:numId w:val="1"/>
        </w:numPr>
        <w:tabs>
          <w:tab w:pos="1226" w:val="left" w:leader="none"/>
        </w:tabs>
        <w:spacing w:line="307" w:lineRule="exact" w:before="0" w:after="0"/>
        <w:ind w:left="1225" w:right="0" w:hanging="604"/>
        <w:jc w:val="left"/>
      </w:pPr>
      <w:r>
        <w:rPr/>
        <w:t>选址合理性结论</w:t>
      </w:r>
    </w:p>
    <w:p>
      <w:pPr>
        <w:pStyle w:val="BodyText"/>
        <w:spacing w:line="364" w:lineRule="auto" w:before="158"/>
        <w:jc w:val="both"/>
        <w:rPr>
          <w:b/>
        </w:rPr>
      </w:pPr>
      <w:r>
        <w:rPr>
          <w:spacing w:val="-10"/>
        </w:rPr>
        <w:t>综上所述，本项目拟建设地址位于眉山市丹棱县石桥村，项目用地属于工业</w:t>
      </w:r>
      <w:r>
        <w:rPr>
          <w:spacing w:val="-11"/>
        </w:rPr>
        <w:t>用地，符合用地规划；评价范围内无需要特殊保护的敏感目标，无明显环境制约</w:t>
      </w:r>
      <w:r>
        <w:rPr>
          <w:spacing w:val="-10"/>
        </w:rPr>
        <w:t>因素，项目与周边环境相容，据预测项目对区域环境影响较小，不会改变区域环</w:t>
      </w:r>
      <w:r>
        <w:rPr/>
        <w:t>境功能，</w:t>
      </w:r>
      <w:r>
        <w:rPr>
          <w:b/>
        </w:rPr>
        <w:t>从环保角度分析，项目选址合理。</w:t>
      </w:r>
    </w:p>
    <w:p>
      <w:pPr>
        <w:pStyle w:val="Heading1"/>
        <w:spacing w:before="125"/>
      </w:pPr>
      <w:bookmarkStart w:name="六、建设项目主要污染物排放及治理措施" w:id="4"/>
      <w:bookmarkEnd w:id="4"/>
      <w:r>
        <w:rPr>
          <w:b w:val="0"/>
        </w:rPr>
      </w:r>
      <w:r>
        <w:rPr/>
        <w:t>六、建设项目主要污染物排放及治理措施</w:t>
      </w:r>
    </w:p>
    <w:p>
      <w:pPr>
        <w:spacing w:before="206"/>
        <w:ind w:left="622" w:right="0" w:firstLine="0"/>
        <w:jc w:val="left"/>
        <w:rPr>
          <w:b/>
          <w:sz w:val="24"/>
        </w:rPr>
      </w:pPr>
      <w:r>
        <w:rPr>
          <w:rFonts w:ascii="Times New Roman" w:eastAsia="Times New Roman"/>
          <w:b/>
          <w:sz w:val="24"/>
        </w:rPr>
        <w:t>1</w:t>
      </w:r>
      <w:r>
        <w:rPr>
          <w:b/>
          <w:sz w:val="24"/>
        </w:rPr>
        <w:t>、废气</w:t>
      </w:r>
    </w:p>
    <w:p>
      <w:pPr>
        <w:pStyle w:val="BodyText"/>
        <w:spacing w:line="364" w:lineRule="auto" w:before="161"/>
        <w:jc w:val="both"/>
      </w:pPr>
      <w:r>
        <w:rPr>
          <w:spacing w:val="-4"/>
        </w:rPr>
        <w:t>①原料堆存粉尘 </w:t>
      </w:r>
      <w:r>
        <w:rPr>
          <w:rFonts w:ascii="Times New Roman" w:hAnsi="Times New Roman" w:eastAsia="Times New Roman"/>
        </w:rPr>
        <w:t>G1</w:t>
      </w:r>
      <w:r>
        <w:rPr>
          <w:spacing w:val="-1"/>
        </w:rPr>
        <w:t>：采取地面硬化，堆场全封闭设置，一面使用卷帘，供</w:t>
      </w:r>
      <w:r>
        <w:rPr>
          <w:spacing w:val="-6"/>
        </w:rPr>
        <w:t>车辆以及人员出入，设 </w:t>
      </w:r>
      <w:r>
        <w:rPr>
          <w:rFonts w:ascii="Times New Roman" w:hAnsi="Times New Roman" w:eastAsia="Times New Roman"/>
        </w:rPr>
        <w:t>1 </w:t>
      </w:r>
      <w:r>
        <w:rPr/>
        <w:t>套喷雾系统，车辆进出自动开启。</w:t>
      </w:r>
    </w:p>
    <w:p>
      <w:pPr>
        <w:pStyle w:val="BodyText"/>
        <w:spacing w:line="364" w:lineRule="auto" w:before="1"/>
        <w:jc w:val="both"/>
      </w:pPr>
      <w:r>
        <w:rPr>
          <w:spacing w:val="-2"/>
        </w:rPr>
        <w:t>②页岩、煤炭和污泥的筛分粉尘 </w:t>
      </w:r>
      <w:r>
        <w:rPr>
          <w:rFonts w:ascii="Times New Roman" w:hAnsi="Times New Roman" w:eastAsia="Times New Roman"/>
        </w:rPr>
        <w:t>G2</w:t>
      </w:r>
      <w:r>
        <w:rPr>
          <w:spacing w:val="-2"/>
        </w:rPr>
        <w:t>：破碎、筛分设备设置于全封闭车间， </w:t>
      </w:r>
      <w:r>
        <w:rPr>
          <w:spacing w:val="-3"/>
        </w:rPr>
        <w:t>车间内安装喷雾系统，废气引至布袋除尘器处理后经 </w:t>
      </w:r>
      <w:r>
        <w:rPr>
          <w:rFonts w:ascii="Times New Roman" w:hAnsi="Times New Roman" w:eastAsia="Times New Roman"/>
        </w:rPr>
        <w:t>15m </w:t>
      </w:r>
      <w:r>
        <w:rPr/>
        <w:t>排气筒排放。</w:t>
      </w:r>
    </w:p>
    <w:p>
      <w:pPr>
        <w:pStyle w:val="BodyText"/>
        <w:spacing w:line="364" w:lineRule="auto" w:before="1"/>
        <w:ind w:left="139"/>
        <w:jc w:val="both"/>
        <w:rPr>
          <w:rFonts w:ascii="Times New Roman" w:hAnsi="Times New Roman" w:eastAsia="Times New Roman"/>
        </w:rPr>
      </w:pPr>
      <w:r>
        <w:rPr>
          <w:spacing w:val="-6"/>
        </w:rPr>
        <w:t>③污泥贮存恶臭气体 </w:t>
      </w:r>
      <w:r>
        <w:rPr>
          <w:rFonts w:ascii="Times New Roman" w:hAnsi="Times New Roman" w:eastAsia="Times New Roman"/>
          <w:spacing w:val="-12"/>
        </w:rPr>
        <w:t>G3-1</w:t>
      </w:r>
      <w:r>
        <w:rPr>
          <w:spacing w:val="-11"/>
        </w:rPr>
        <w:t>：通过在贮存间顶部设三通管道，支管设阀门，正</w:t>
      </w:r>
      <w:r>
        <w:rPr>
          <w:spacing w:val="-1"/>
        </w:rPr>
        <w:t>常生产工况下，管道连接至隧道窑焙烧后，再经风机抽送进入 </w:t>
      </w:r>
      <w:r>
        <w:rPr>
          <w:rFonts w:ascii="Times New Roman" w:hAnsi="Times New Roman" w:eastAsia="Times New Roman"/>
        </w:rPr>
        <w:t>1 </w:t>
      </w:r>
      <w:r>
        <w:rPr>
          <w:spacing w:val="-3"/>
        </w:rPr>
        <w:t>套塔身高 </w:t>
      </w:r>
      <w:r>
        <w:rPr>
          <w:rFonts w:ascii="Times New Roman" w:hAnsi="Times New Roman" w:eastAsia="Times New Roman"/>
          <w:spacing w:val="-6"/>
        </w:rPr>
        <w:t>25m</w:t>
      </w:r>
    </w:p>
    <w:p>
      <w:pPr>
        <w:pStyle w:val="BodyText"/>
        <w:spacing w:line="364" w:lineRule="auto" w:before="1"/>
        <w:ind w:left="139" w:firstLine="0"/>
        <w:jc w:val="both"/>
      </w:pPr>
      <w:r>
        <w:rPr/>
        <w:t>（</w:t>
      </w:r>
      <w:r>
        <w:rPr>
          <w:rFonts w:ascii="Times New Roman" w:eastAsia="Times New Roman"/>
        </w:rPr>
        <w:t>2#</w:t>
      </w:r>
      <w:r>
        <w:rPr/>
        <w:t>排气筒</w:t>
      </w:r>
      <w:r>
        <w:rPr>
          <w:spacing w:val="-32"/>
        </w:rPr>
        <w:t>）</w:t>
      </w:r>
      <w:r>
        <w:rPr>
          <w:spacing w:val="-6"/>
        </w:rPr>
        <w:t>钙钠双碱法脱硫塔处理后排放。隧道窑停产或停窑时，关闭通往隧</w:t>
      </w:r>
      <w:r>
        <w:rPr>
          <w:spacing w:val="-4"/>
        </w:rPr>
        <w:t>道窑烟气阀门，将恶臭气体引入 </w:t>
      </w:r>
      <w:r>
        <w:rPr>
          <w:rFonts w:ascii="Times New Roman" w:eastAsia="Times New Roman"/>
        </w:rPr>
        <w:t>1 </w:t>
      </w:r>
      <w:r>
        <w:rPr>
          <w:spacing w:val="-5"/>
        </w:rPr>
        <w:t>套两级活性炭吸附装置处理后通过 </w:t>
      </w:r>
      <w:r>
        <w:rPr>
          <w:rFonts w:ascii="Times New Roman" w:eastAsia="Times New Roman"/>
        </w:rPr>
        <w:t>15m </w:t>
      </w:r>
      <w:r>
        <w:rPr>
          <w:spacing w:val="-9"/>
        </w:rPr>
        <w:t>排气</w:t>
      </w:r>
      <w:r>
        <w:rPr/>
        <w:t>筒（</w:t>
      </w:r>
      <w:r>
        <w:rPr>
          <w:rFonts w:ascii="Times New Roman" w:eastAsia="Times New Roman"/>
        </w:rPr>
        <w:t>3#</w:t>
      </w:r>
      <w:r>
        <w:rPr/>
        <w:t>）排放。</w:t>
      </w:r>
    </w:p>
    <w:p>
      <w:pPr>
        <w:pStyle w:val="BodyText"/>
        <w:spacing w:line="364" w:lineRule="auto"/>
        <w:ind w:left="139"/>
        <w:jc w:val="both"/>
      </w:pPr>
      <w:r>
        <w:rPr>
          <w:spacing w:val="1"/>
        </w:rPr>
        <w:t>④陈化区恶臭 </w:t>
      </w:r>
      <w:r>
        <w:rPr>
          <w:rFonts w:ascii="Times New Roman" w:hAnsi="Times New Roman" w:eastAsia="Times New Roman"/>
        </w:rPr>
        <w:t>G3-2</w:t>
      </w:r>
      <w:r>
        <w:rPr>
          <w:spacing w:val="-1"/>
        </w:rPr>
        <w:t>：采用喷洒天然植物提取液净化除臭法对恶臭物质的产</w:t>
      </w:r>
      <w:r>
        <w:rPr>
          <w:spacing w:val="-9"/>
        </w:rPr>
        <w:t>生进行抑制，喷洒方式为</w:t>
      </w:r>
      <w:r>
        <w:rPr>
          <w:rFonts w:ascii="Times New Roman" w:hAnsi="Times New Roman" w:eastAsia="Times New Roman"/>
        </w:rPr>
        <w:t>“</w:t>
      </w:r>
      <w:r>
        <w:rPr>
          <w:spacing w:val="-13"/>
        </w:rPr>
        <w:t>一般情况下，提取液喷嘴每工作 </w:t>
      </w:r>
      <w:r>
        <w:rPr>
          <w:rFonts w:ascii="Times New Roman" w:hAnsi="Times New Roman" w:eastAsia="Times New Roman"/>
        </w:rPr>
        <w:t>4s </w:t>
      </w:r>
      <w:r>
        <w:rPr>
          <w:spacing w:val="-12"/>
        </w:rPr>
        <w:t>后将间隔 </w:t>
      </w:r>
      <w:r>
        <w:rPr>
          <w:rFonts w:ascii="Times New Roman" w:hAnsi="Times New Roman" w:eastAsia="Times New Roman"/>
          <w:spacing w:val="-4"/>
        </w:rPr>
        <w:t>20~40s</w:t>
      </w:r>
      <w:r>
        <w:rPr>
          <w:spacing w:val="-4"/>
        </w:rPr>
        <w:t>， </w:t>
      </w:r>
      <w:r>
        <w:rPr>
          <w:spacing w:val="-6"/>
        </w:rPr>
        <w:t>在完全静风情况下间隔 </w:t>
      </w:r>
      <w:r>
        <w:rPr>
          <w:rFonts w:ascii="Times New Roman" w:hAnsi="Times New Roman" w:eastAsia="Times New Roman"/>
        </w:rPr>
        <w:t>60s</w:t>
      </w:r>
      <w:r>
        <w:rPr>
          <w:spacing w:val="-7"/>
        </w:rPr>
        <w:t>；有风情况下间隔 </w:t>
      </w:r>
      <w:r>
        <w:rPr>
          <w:rFonts w:ascii="Times New Roman" w:hAnsi="Times New Roman" w:eastAsia="Times New Roman"/>
        </w:rPr>
        <w:t>20s”</w:t>
      </w:r>
      <w:r>
        <w:rPr/>
        <w:t>。</w:t>
      </w:r>
    </w:p>
    <w:p>
      <w:pPr>
        <w:pStyle w:val="BodyText"/>
        <w:spacing w:line="364" w:lineRule="auto"/>
        <w:ind w:left="139" w:right="358"/>
        <w:jc w:val="both"/>
      </w:pPr>
      <w:r>
        <w:rPr>
          <w:spacing w:val="-4"/>
        </w:rPr>
        <w:t>⑤干燥窑干燥恶臭气体 </w:t>
      </w:r>
      <w:r>
        <w:rPr>
          <w:rFonts w:ascii="Times New Roman" w:hAnsi="Times New Roman" w:eastAsia="Times New Roman"/>
        </w:rPr>
        <w:t>G3-3</w:t>
      </w:r>
      <w:r>
        <w:rPr>
          <w:spacing w:val="-2"/>
        </w:rPr>
        <w:t>：隧道窑焙烧尾气经烘干湿砖坯后，约 </w:t>
      </w:r>
      <w:r>
        <w:rPr>
          <w:rFonts w:ascii="Times New Roman" w:hAnsi="Times New Roman" w:eastAsia="Times New Roman"/>
        </w:rPr>
        <w:t>60%</w:t>
      </w:r>
      <w:r>
        <w:rPr>
          <w:spacing w:val="-15"/>
        </w:rPr>
        <w:t>的</w:t>
      </w:r>
      <w:r>
        <w:rPr>
          <w:spacing w:val="-3"/>
          <w:position w:val="2"/>
        </w:rPr>
        <w:t>尾气经支管回流至隧道窑重复燃烧，未燃烧处理的 </w:t>
      </w:r>
      <w:r>
        <w:rPr>
          <w:rFonts w:ascii="Times New Roman" w:hAnsi="Times New Roman" w:eastAsia="Times New Roman"/>
          <w:position w:val="2"/>
        </w:rPr>
        <w:t>NH</w:t>
      </w:r>
      <w:r>
        <w:rPr>
          <w:rFonts w:ascii="Times New Roman" w:hAnsi="Times New Roman" w:eastAsia="Times New Roman"/>
          <w:sz w:val="16"/>
        </w:rPr>
        <w:t>3 </w:t>
      </w:r>
      <w:r>
        <w:rPr>
          <w:spacing w:val="-25"/>
          <w:position w:val="2"/>
        </w:rPr>
        <w:t>和 </w:t>
      </w:r>
      <w:r>
        <w:rPr>
          <w:rFonts w:ascii="Times New Roman" w:hAnsi="Times New Roman" w:eastAsia="Times New Roman"/>
          <w:position w:val="2"/>
        </w:rPr>
        <w:t>H</w:t>
      </w:r>
      <w:r>
        <w:rPr>
          <w:rFonts w:ascii="Times New Roman" w:hAnsi="Times New Roman" w:eastAsia="Times New Roman"/>
          <w:sz w:val="16"/>
        </w:rPr>
        <w:t>2</w:t>
      </w:r>
      <w:r>
        <w:rPr>
          <w:rFonts w:ascii="Times New Roman" w:hAnsi="Times New Roman" w:eastAsia="Times New Roman"/>
          <w:position w:val="2"/>
        </w:rPr>
        <w:t>S </w:t>
      </w:r>
      <w:r>
        <w:rPr>
          <w:spacing w:val="-12"/>
          <w:position w:val="2"/>
        </w:rPr>
        <w:t>与剩余的 </w:t>
      </w:r>
      <w:r>
        <w:rPr>
          <w:rFonts w:ascii="Times New Roman" w:hAnsi="Times New Roman" w:eastAsia="Times New Roman"/>
          <w:position w:val="2"/>
        </w:rPr>
        <w:t>40%</w:t>
      </w:r>
      <w:r>
        <w:rPr>
          <w:spacing w:val="-13"/>
          <w:position w:val="2"/>
        </w:rPr>
        <w:t>尾</w:t>
      </w:r>
      <w:r>
        <w:rPr/>
        <w:t>气进入尾端钙钠脱硫塔。</w:t>
      </w:r>
    </w:p>
    <w:p>
      <w:pPr>
        <w:pStyle w:val="BodyText"/>
        <w:spacing w:line="364" w:lineRule="auto"/>
        <w:ind w:left="139" w:right="358"/>
        <w:jc w:val="both"/>
      </w:pPr>
      <w:r>
        <w:rPr>
          <w:spacing w:val="-5"/>
        </w:rPr>
        <w:t>⑥隧道窑焙烧废气 </w:t>
      </w:r>
      <w:r>
        <w:rPr>
          <w:rFonts w:ascii="Times New Roman" w:hAnsi="Times New Roman" w:eastAsia="Times New Roman"/>
        </w:rPr>
        <w:t>G4</w:t>
      </w:r>
      <w:r>
        <w:rPr/>
        <w:t>：经尿素脱硝</w:t>
      </w:r>
      <w:r>
        <w:rPr>
          <w:rFonts w:ascii="Times New Roman" w:hAnsi="Times New Roman" w:eastAsia="Times New Roman"/>
        </w:rPr>
        <w:t>+</w:t>
      </w:r>
      <w:r>
        <w:rPr>
          <w:spacing w:val="-3"/>
        </w:rPr>
        <w:t>双碱法烟气脱硫除尘后通过 </w:t>
      </w:r>
      <w:r>
        <w:rPr>
          <w:rFonts w:ascii="Times New Roman" w:hAnsi="Times New Roman" w:eastAsia="Times New Roman"/>
        </w:rPr>
        <w:t>25m </w:t>
      </w:r>
      <w:r>
        <w:rPr>
          <w:spacing w:val="-8"/>
        </w:rPr>
        <w:t>高排</w:t>
      </w:r>
      <w:r>
        <w:rPr/>
        <w:t>气筒（</w:t>
      </w:r>
      <w:r>
        <w:rPr>
          <w:rFonts w:ascii="Times New Roman" w:hAnsi="Times New Roman" w:eastAsia="Times New Roman"/>
        </w:rPr>
        <w:t>2#</w:t>
      </w:r>
      <w:r>
        <w:rPr/>
        <w:t>排气筒</w:t>
      </w:r>
      <w:r>
        <w:rPr>
          <w:spacing w:val="-120"/>
        </w:rPr>
        <w:t>）</w:t>
      </w:r>
      <w:r>
        <w:rPr/>
        <w:t>。</w:t>
      </w:r>
    </w:p>
    <w:p>
      <w:pPr>
        <w:pStyle w:val="BodyText"/>
        <w:spacing w:line="364" w:lineRule="auto" w:before="1"/>
        <w:ind w:left="139"/>
        <w:jc w:val="both"/>
      </w:pPr>
      <w:r>
        <w:rPr>
          <w:spacing w:val="-3"/>
        </w:rPr>
        <w:t>⑤砖胚干燥和焙烧有机废气 </w:t>
      </w:r>
      <w:r>
        <w:rPr>
          <w:rFonts w:ascii="Times New Roman" w:hAnsi="Times New Roman" w:eastAsia="Times New Roman"/>
        </w:rPr>
        <w:t>G5</w:t>
      </w:r>
      <w:r>
        <w:rPr>
          <w:spacing w:val="-1"/>
        </w:rPr>
        <w:t>：本项目隧道窑焙烧尾气末端管道设分支， </w:t>
      </w:r>
      <w:r>
        <w:rPr/>
        <w:t>将部分含氧热尾气回流至隧道窑前端进行重复燃烧。</w:t>
      </w:r>
    </w:p>
    <w:p>
      <w:pPr>
        <w:spacing w:after="0" w:line="364" w:lineRule="auto"/>
        <w:jc w:val="both"/>
        <w:sectPr>
          <w:pgSz w:w="11910" w:h="16840"/>
          <w:pgMar w:header="0" w:footer="897" w:top="1360" w:bottom="1160" w:left="1660" w:right="1440"/>
        </w:sectPr>
      </w:pPr>
    </w:p>
    <w:p>
      <w:pPr>
        <w:pStyle w:val="BodyText"/>
        <w:spacing w:line="364" w:lineRule="auto" w:before="60"/>
        <w:ind w:right="307"/>
      </w:pPr>
      <w:r>
        <w:rPr/>
        <w:t>⑤汽车运输扬尘 </w:t>
      </w:r>
      <w:r>
        <w:rPr>
          <w:rFonts w:ascii="Times New Roman" w:hAnsi="Times New Roman" w:eastAsia="Times New Roman"/>
        </w:rPr>
        <w:t>G6</w:t>
      </w:r>
      <w:r>
        <w:rPr/>
        <w:t>：车辆严禁超载、篷布遮盖、车辆进出场前清洗、厂内道路硬化、洒水抑尘等。</w:t>
      </w:r>
    </w:p>
    <w:p>
      <w:pPr>
        <w:pStyle w:val="Heading1"/>
        <w:spacing w:before="2"/>
        <w:ind w:left="622"/>
      </w:pPr>
      <w:r>
        <w:rPr>
          <w:rFonts w:ascii="Times New Roman" w:eastAsia="Times New Roman"/>
        </w:rPr>
        <w:t>2</w:t>
      </w:r>
      <w:r>
        <w:rPr/>
        <w:t>、废水</w:t>
      </w:r>
    </w:p>
    <w:p>
      <w:pPr>
        <w:pStyle w:val="BodyText"/>
        <w:spacing w:line="364" w:lineRule="auto" w:before="160"/>
        <w:jc w:val="both"/>
      </w:pPr>
      <w:r>
        <w:rPr>
          <w:spacing w:val="-8"/>
        </w:rPr>
        <w:t>项目用水中的各类湿法抑尘用水、陈化搅拌工序用水全部进入产品中和通过</w:t>
      </w:r>
      <w:r>
        <w:rPr>
          <w:spacing w:val="-11"/>
        </w:rPr>
        <w:t>蒸发损失。项目废水主要是脱硫除尘废水、洗车废水和员工日常生活产生的生活</w:t>
      </w:r>
      <w:r>
        <w:rPr/>
        <w:t>污水。</w:t>
      </w:r>
    </w:p>
    <w:p>
      <w:pPr>
        <w:pStyle w:val="BodyText"/>
        <w:spacing w:line="364" w:lineRule="auto"/>
        <w:ind w:left="620" w:right="242" w:firstLine="0"/>
      </w:pPr>
      <w:r>
        <w:rPr/>
        <w:t>脱硫除尘废水经循环水池后冷却再生后循环使用，不外排，定期补充损耗。出入口车辆冲洗水经沉淀池处理后循环使用，不外排。</w:t>
      </w:r>
    </w:p>
    <w:p>
      <w:pPr>
        <w:pStyle w:val="BodyText"/>
        <w:spacing w:line="364" w:lineRule="auto" w:before="1"/>
      </w:pPr>
      <w:r>
        <w:rPr>
          <w:spacing w:val="-10"/>
        </w:rPr>
        <w:t>本项目不新增劳动定员，全厂产生的生活污水由预处理池收集处理后用于周</w:t>
      </w:r>
      <w:r>
        <w:rPr/>
        <w:t>边农田、林地施肥，不外排。</w:t>
      </w:r>
    </w:p>
    <w:p>
      <w:pPr>
        <w:pStyle w:val="Heading1"/>
        <w:spacing w:before="1"/>
        <w:ind w:left="622"/>
      </w:pPr>
      <w:r>
        <w:rPr>
          <w:rFonts w:ascii="Times New Roman" w:eastAsia="Times New Roman"/>
        </w:rPr>
        <w:t>3</w:t>
      </w:r>
      <w:r>
        <w:rPr/>
        <w:t>、噪声</w:t>
      </w:r>
    </w:p>
    <w:p>
      <w:pPr>
        <w:pStyle w:val="BodyText"/>
        <w:spacing w:line="364" w:lineRule="auto" w:before="161"/>
        <w:ind w:right="358"/>
      </w:pPr>
      <w:r>
        <w:rPr>
          <w:spacing w:val="-6"/>
        </w:rPr>
        <w:t>噪声主要是螺旋输送机和环保设施配套风机等设备噪声，隔声、消声、合理</w:t>
      </w:r>
      <w:r>
        <w:rPr/>
        <w:t>布局等治理措施后，可有确保厂界噪声满足相应要求。</w:t>
      </w:r>
    </w:p>
    <w:p>
      <w:pPr>
        <w:pStyle w:val="Heading1"/>
        <w:spacing w:before="1"/>
        <w:ind w:left="622"/>
      </w:pPr>
      <w:r>
        <w:rPr>
          <w:rFonts w:ascii="Times New Roman" w:eastAsia="Times New Roman"/>
        </w:rPr>
        <w:t>4</w:t>
      </w:r>
      <w:r>
        <w:rPr/>
        <w:t>、固体废物</w:t>
      </w:r>
    </w:p>
    <w:p>
      <w:pPr>
        <w:pStyle w:val="BodyText"/>
        <w:spacing w:line="364" w:lineRule="auto" w:before="161"/>
        <w:ind w:firstLine="482"/>
        <w:jc w:val="both"/>
      </w:pPr>
      <w:r>
        <w:rPr>
          <w:b/>
          <w:spacing w:val="-10"/>
        </w:rPr>
        <w:t>废活性炭：</w:t>
      </w:r>
      <w:r>
        <w:rPr>
          <w:spacing w:val="-4"/>
        </w:rPr>
        <w:t>本项目污泥干化处理废气处理设施采用活性炭进行吸附，更换后</w:t>
      </w:r>
      <w:r>
        <w:rPr>
          <w:spacing w:val="-10"/>
        </w:rPr>
        <w:t>集中回收，储存于危废暂存间，交由有资质的单位回收、运输及安全处置，不外</w:t>
      </w:r>
      <w:r>
        <w:rPr/>
        <w:t>排。</w:t>
      </w:r>
    </w:p>
    <w:p>
      <w:pPr>
        <w:pStyle w:val="Heading1"/>
        <w:spacing w:before="49"/>
      </w:pPr>
      <w:bookmarkStart w:name="七、建设项目对环境主要的影响分析结论" w:id="5"/>
      <w:bookmarkEnd w:id="5"/>
      <w:r>
        <w:rPr>
          <w:b w:val="0"/>
        </w:rPr>
      </w:r>
      <w:r>
        <w:rPr/>
        <w:t>七、建设项目对环境主要的影响分析结论</w:t>
      </w:r>
    </w:p>
    <w:p>
      <w:pPr>
        <w:pStyle w:val="ListParagraph"/>
        <w:numPr>
          <w:ilvl w:val="0"/>
          <w:numId w:val="2"/>
        </w:numPr>
        <w:tabs>
          <w:tab w:pos="1221" w:val="left" w:leader="none"/>
        </w:tabs>
        <w:spacing w:line="240" w:lineRule="auto" w:before="207" w:after="0"/>
        <w:ind w:left="1221" w:right="0" w:hanging="602"/>
        <w:jc w:val="left"/>
        <w:rPr>
          <w:sz w:val="24"/>
        </w:rPr>
      </w:pPr>
      <w:r>
        <w:rPr>
          <w:sz w:val="24"/>
        </w:rPr>
        <w:t>大气环境影响</w:t>
      </w:r>
    </w:p>
    <w:p>
      <w:pPr>
        <w:pStyle w:val="BodyText"/>
        <w:spacing w:line="364" w:lineRule="auto" w:before="160"/>
        <w:ind w:left="139" w:right="242"/>
      </w:pPr>
      <w:r>
        <w:rPr>
          <w:spacing w:val="-7"/>
        </w:rPr>
        <w:t>本项目产生的各类废气，经相应的处理措施处理后经排气筒达标排放。通过</w:t>
      </w:r>
      <w:r>
        <w:rPr>
          <w:spacing w:val="-13"/>
        </w:rPr>
        <w:t>采取密闭遮挡，洒水降尘等措施后，可有效解决项目无组织排放对周围环境的影</w:t>
      </w:r>
      <w:r>
        <w:rPr>
          <w:spacing w:val="-12"/>
        </w:rPr>
        <w:t>响。根据预测结果可知，本工程正常状态下，项目排放的主要大气污染物的最大</w:t>
      </w:r>
      <w:r>
        <w:rPr>
          <w:spacing w:val="-14"/>
        </w:rPr>
        <w:t>落地浓度，均出未出现超标现象；项目各排气筒排放的大气污染物最大地面浓度远远小于评价标准，贡献值很小。因此，本项目大气污染物经处理达标排放后， </w:t>
      </w:r>
      <w:r>
        <w:rPr>
          <w:spacing w:val="-5"/>
        </w:rPr>
        <w:t>对评价范围内的大气环境影响较小，不会改变评价范围内的大气环境功能，不会对评价范围内的环境保护目标造成明显影响。</w:t>
      </w:r>
    </w:p>
    <w:p>
      <w:pPr>
        <w:pStyle w:val="ListParagraph"/>
        <w:numPr>
          <w:ilvl w:val="0"/>
          <w:numId w:val="2"/>
        </w:numPr>
        <w:tabs>
          <w:tab w:pos="1221" w:val="left" w:leader="none"/>
        </w:tabs>
        <w:spacing w:line="240" w:lineRule="auto" w:before="4" w:after="0"/>
        <w:ind w:left="1221" w:right="0" w:hanging="602"/>
        <w:jc w:val="left"/>
        <w:rPr>
          <w:sz w:val="24"/>
        </w:rPr>
      </w:pPr>
      <w:r>
        <w:rPr>
          <w:sz w:val="24"/>
        </w:rPr>
        <w:t>水环境影响</w:t>
      </w:r>
    </w:p>
    <w:p>
      <w:pPr>
        <w:pStyle w:val="BodyText"/>
        <w:spacing w:line="364" w:lineRule="auto" w:before="161"/>
        <w:ind w:left="139" w:right="358"/>
      </w:pPr>
      <w:r>
        <w:rPr>
          <w:spacing w:val="-8"/>
        </w:rPr>
        <w:t>本项目废水经处理后回用于生产，废水不外排，因此，项目的实施不会地表</w:t>
      </w:r>
      <w:r>
        <w:rPr/>
        <w:t>水环境产生明显影响。</w:t>
      </w:r>
    </w:p>
    <w:p>
      <w:pPr>
        <w:spacing w:after="0" w:line="364" w:lineRule="auto"/>
        <w:sectPr>
          <w:pgSz w:w="11910" w:h="16840"/>
          <w:pgMar w:header="0" w:footer="897" w:top="1440" w:bottom="1160" w:left="1660" w:right="1440"/>
        </w:sectPr>
      </w:pPr>
    </w:p>
    <w:p>
      <w:pPr>
        <w:pStyle w:val="ListParagraph"/>
        <w:numPr>
          <w:ilvl w:val="0"/>
          <w:numId w:val="2"/>
        </w:numPr>
        <w:tabs>
          <w:tab w:pos="1221" w:val="left" w:leader="none"/>
        </w:tabs>
        <w:spacing w:line="240" w:lineRule="auto" w:before="60" w:after="0"/>
        <w:ind w:left="1221" w:right="0" w:hanging="601"/>
        <w:jc w:val="left"/>
        <w:rPr>
          <w:sz w:val="24"/>
        </w:rPr>
      </w:pPr>
      <w:r>
        <w:rPr>
          <w:sz w:val="24"/>
        </w:rPr>
        <w:t>声环境影响</w:t>
      </w:r>
    </w:p>
    <w:p>
      <w:pPr>
        <w:pStyle w:val="BodyText"/>
        <w:spacing w:line="364" w:lineRule="auto" w:before="161"/>
        <w:jc w:val="both"/>
      </w:pPr>
      <w:r>
        <w:rPr>
          <w:spacing w:val="-8"/>
        </w:rPr>
        <w:t>项目营运过程中，在采取优化设备布局、消声、减振、建筑隔声等降噪措施</w:t>
      </w:r>
      <w:r>
        <w:rPr>
          <w:spacing w:val="-11"/>
        </w:rPr>
        <w:t>后，项目营运期厂界昼间、夜间噪声预测值均可达到《工业企业厂界环境噪声排</w:t>
      </w:r>
      <w:r>
        <w:rPr>
          <w:spacing w:val="-30"/>
        </w:rPr>
        <w:t>放标准》</w:t>
      </w:r>
      <w:r>
        <w:rPr/>
        <w:t>（</w:t>
      </w:r>
      <w:r>
        <w:rPr>
          <w:rFonts w:ascii="Times New Roman" w:eastAsia="Times New Roman"/>
        </w:rPr>
        <w:t>GB12348-2008</w:t>
      </w:r>
      <w:r>
        <w:rPr/>
        <w:t>）</w:t>
      </w:r>
      <w:r>
        <w:rPr>
          <w:spacing w:val="-21"/>
        </w:rPr>
        <w:t>中的 </w:t>
      </w:r>
      <w:r>
        <w:rPr>
          <w:rFonts w:ascii="Times New Roman" w:eastAsia="Times New Roman"/>
        </w:rPr>
        <w:t>2 </w:t>
      </w:r>
      <w:r>
        <w:rPr/>
        <w:t>类标准值。项目对周边声环境的影响不大。</w:t>
      </w:r>
    </w:p>
    <w:p>
      <w:pPr>
        <w:pStyle w:val="ListParagraph"/>
        <w:numPr>
          <w:ilvl w:val="0"/>
          <w:numId w:val="2"/>
        </w:numPr>
        <w:tabs>
          <w:tab w:pos="1221" w:val="left" w:leader="none"/>
        </w:tabs>
        <w:spacing w:line="240" w:lineRule="auto" w:before="2" w:after="0"/>
        <w:ind w:left="1221" w:right="0" w:hanging="602"/>
        <w:jc w:val="left"/>
        <w:rPr>
          <w:sz w:val="24"/>
        </w:rPr>
      </w:pPr>
      <w:r>
        <w:rPr>
          <w:sz w:val="24"/>
        </w:rPr>
        <w:t>固体废物对环境的影响</w:t>
      </w:r>
    </w:p>
    <w:p>
      <w:pPr>
        <w:pStyle w:val="BodyText"/>
        <w:spacing w:line="364" w:lineRule="auto" w:before="160"/>
        <w:ind w:left="139" w:right="242"/>
      </w:pPr>
      <w:r>
        <w:rPr>
          <w:spacing w:val="-7"/>
        </w:rPr>
        <w:t>项目运营期固废的贮存、运输满足相应技术规范要求，项目固废均得到了综</w:t>
      </w:r>
      <w:r>
        <w:rPr>
          <w:spacing w:val="-8"/>
        </w:rPr>
        <w:t>合利用或妥善处置，不会带来二次污染，只要企业严格落实固废的收集、暂存、</w:t>
      </w:r>
      <w:r>
        <w:rPr/>
        <w:t>运输及处置措施，项目固废对周围环境影响不明显。</w:t>
      </w:r>
    </w:p>
    <w:p>
      <w:pPr>
        <w:pStyle w:val="ListParagraph"/>
        <w:numPr>
          <w:ilvl w:val="0"/>
          <w:numId w:val="2"/>
        </w:numPr>
        <w:tabs>
          <w:tab w:pos="1221" w:val="left" w:leader="none"/>
        </w:tabs>
        <w:spacing w:line="240" w:lineRule="auto" w:before="2" w:after="0"/>
        <w:ind w:left="1221" w:right="0" w:hanging="602"/>
        <w:jc w:val="left"/>
        <w:rPr>
          <w:sz w:val="24"/>
        </w:rPr>
      </w:pPr>
      <w:r>
        <w:rPr>
          <w:sz w:val="24"/>
        </w:rPr>
        <w:t>环境风险分析</w:t>
      </w:r>
    </w:p>
    <w:p>
      <w:pPr>
        <w:pStyle w:val="BodyText"/>
        <w:spacing w:line="364" w:lineRule="auto" w:before="161"/>
        <w:ind w:left="139" w:right="240"/>
      </w:pPr>
      <w:r>
        <w:rPr/>
        <w:t>项目环境风险潜势为 </w:t>
      </w:r>
      <w:r>
        <w:rPr>
          <w:rFonts w:ascii="Times New Roman" w:hAnsi="Times New Roman" w:eastAsia="Times New Roman"/>
          <w:spacing w:val="-1"/>
          <w:w w:val="42"/>
        </w:rPr>
        <w:t>Ⅰ</w:t>
      </w:r>
      <w:r>
        <w:rPr>
          <w:spacing w:val="-8"/>
        </w:rPr>
        <w:t>，仅开展风险简单分析；项目采取相应环境风险防范</w:t>
      </w:r>
      <w:r>
        <w:rPr>
          <w:spacing w:val="-17"/>
        </w:rPr>
        <w:t>措施后，项目对环境空气、地表水环境和地下水环境等可能造成的风险影响较小， </w:t>
      </w:r>
      <w:r>
        <w:rPr>
          <w:spacing w:val="-9"/>
        </w:rPr>
        <w:t>环境风险水平可接受。因此，本次评价认为，只要严格落实项目环评提出的环境风险防范措施，项目环境风险可控，项目建设从环境风险角度分析可行。</w:t>
      </w:r>
    </w:p>
    <w:p>
      <w:pPr>
        <w:pStyle w:val="Heading1"/>
        <w:spacing w:before="50"/>
      </w:pPr>
      <w:bookmarkStart w:name="八、建设项目的环保可行性综合结论" w:id="6"/>
      <w:bookmarkEnd w:id="6"/>
      <w:r>
        <w:rPr>
          <w:b w:val="0"/>
        </w:rPr>
      </w:r>
      <w:r>
        <w:rPr/>
        <w:t>八、建设项目的环保可行性综合结论</w:t>
      </w:r>
    </w:p>
    <w:p>
      <w:pPr>
        <w:pStyle w:val="BodyText"/>
        <w:spacing w:line="364" w:lineRule="auto" w:before="127"/>
        <w:ind w:right="119"/>
      </w:pPr>
      <w:r>
        <w:rPr>
          <w:spacing w:val="-7"/>
        </w:rPr>
        <w:t>项目符合国家产业政策，选址合理，符合用地规划，总图布置可行。拟采用 </w:t>
      </w:r>
      <w:r>
        <w:rPr>
          <w:spacing w:val="-15"/>
        </w:rPr>
        <w:t>的污染治理措施技术经济可行，采取相应的污染防治措施后可使污染物达标排放， </w:t>
      </w:r>
      <w:r>
        <w:rPr>
          <w:spacing w:val="-5"/>
        </w:rPr>
        <w:t>对评价区域环境质量的影响不明显，环境风险水平可接受，项目无重大环境制约 </w:t>
      </w:r>
      <w:r>
        <w:rPr>
          <w:spacing w:val="-10"/>
        </w:rPr>
        <w:t>因素。只要严格落实环境影响报告书和工程设计提出的环保对策措施，严格执行</w:t>
      </w:r>
    </w:p>
    <w:p>
      <w:pPr>
        <w:pStyle w:val="BodyText"/>
        <w:spacing w:line="364" w:lineRule="auto" w:before="0"/>
        <w:ind w:firstLine="0"/>
      </w:pPr>
      <w:r>
        <w:rPr>
          <w:rFonts w:ascii="Times New Roman" w:hAnsi="Times New Roman" w:eastAsia="Times New Roman"/>
        </w:rPr>
        <w:t>“</w:t>
      </w:r>
      <w:r>
        <w:rPr/>
        <w:t>三同时</w:t>
      </w:r>
      <w:r>
        <w:rPr>
          <w:rFonts w:ascii="Times New Roman" w:hAnsi="Times New Roman" w:eastAsia="Times New Roman"/>
        </w:rPr>
        <w:t>”</w:t>
      </w:r>
      <w:r>
        <w:rPr>
          <w:spacing w:val="-9"/>
        </w:rPr>
        <w:t>制度，确保项目产生的污染物达标排放，则本项目在丹棱县卓达机砖厂</w:t>
      </w:r>
      <w:r>
        <w:rPr/>
        <w:t>现有厂区内进行建设，从环保角分析可行。</w:t>
      </w:r>
    </w:p>
    <w:sectPr>
      <w:pgSz w:w="11910" w:h="16840"/>
      <w:pgMar w:header="0" w:footer="897" w:top="1440" w:bottom="1160" w:left="166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Calibri">
    <w:altName w:val="Calibr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rPr>
        <w:sz w:val="20"/>
      </w:rPr>
    </w:pPr>
    <w:r>
      <w:rPr/>
      <w:pict>
        <v:shapetype id="_x0000_t202" o:spt="202" coordsize="21600,21600" path="m,l,21600r21600,l21600,xe">
          <v:stroke joinstyle="miter"/>
          <v:path gradientshapeok="t" o:connecttype="rect"/>
        </v:shapetype>
        <v:shape style="position:absolute;margin-left:293.320007pt;margin-top:782.089966pt;width:8.6pt;height:11pt;mso-position-horizontal-relative:page;mso-position-vertical-relative:page;z-index:-25255116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7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495" w:hanging="601"/>
      </w:pPr>
      <w:rPr>
        <w:rFonts w:hint="default"/>
        <w:lang w:val="zh-CN" w:eastAsia="zh-CN" w:bidi="zh-CN"/>
      </w:rPr>
    </w:lvl>
    <w:lvl w:ilvl="4">
      <w:start w:val="0"/>
      <w:numFmt w:val="bullet"/>
      <w:lvlText w:val="•"/>
      <w:lvlJc w:val="left"/>
      <w:pPr>
        <w:ind w:left="4254"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71" w:hanging="601"/>
      </w:pPr>
      <w:rPr>
        <w:rFonts w:hint="default"/>
        <w:lang w:val="zh-CN" w:eastAsia="zh-CN" w:bidi="zh-CN"/>
      </w:rPr>
    </w:lvl>
    <w:lvl w:ilvl="7">
      <w:start w:val="0"/>
      <w:numFmt w:val="bullet"/>
      <w:lvlText w:val="•"/>
      <w:lvlJc w:val="left"/>
      <w:pPr>
        <w:ind w:left="6530" w:hanging="601"/>
      </w:pPr>
      <w:rPr>
        <w:rFonts w:hint="default"/>
        <w:lang w:val="zh-CN" w:eastAsia="zh-CN" w:bidi="zh-CN"/>
      </w:rPr>
    </w:lvl>
    <w:lvl w:ilvl="8">
      <w:start w:val="0"/>
      <w:numFmt w:val="bullet"/>
      <w:lvlText w:val="•"/>
      <w:lvlJc w:val="left"/>
      <w:pPr>
        <w:ind w:left="7289" w:hanging="601"/>
      </w:pPr>
      <w:rPr>
        <w:rFonts w:hint="default"/>
        <w:lang w:val="zh-CN" w:eastAsia="zh-CN" w:bidi="zh-CN"/>
      </w:rPr>
    </w:lvl>
  </w:abstractNum>
  <w:abstractNum w:abstractNumId="0">
    <w:multiLevelType w:val="hybridMultilevel"/>
    <w:lvl w:ilvl="0">
      <w:start w:val="1"/>
      <w:numFmt w:val="decimal"/>
      <w:lvlText w:val="（%1）"/>
      <w:lvlJc w:val="left"/>
      <w:pPr>
        <w:ind w:left="1225" w:hanging="604"/>
        <w:jc w:val="lef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1978" w:hanging="604"/>
      </w:pPr>
      <w:rPr>
        <w:rFonts w:hint="default"/>
        <w:lang w:val="zh-CN" w:eastAsia="zh-CN" w:bidi="zh-CN"/>
      </w:rPr>
    </w:lvl>
    <w:lvl w:ilvl="2">
      <w:start w:val="0"/>
      <w:numFmt w:val="bullet"/>
      <w:lvlText w:val="•"/>
      <w:lvlJc w:val="left"/>
      <w:pPr>
        <w:ind w:left="2737" w:hanging="604"/>
      </w:pPr>
      <w:rPr>
        <w:rFonts w:hint="default"/>
        <w:lang w:val="zh-CN" w:eastAsia="zh-CN" w:bidi="zh-CN"/>
      </w:rPr>
    </w:lvl>
    <w:lvl w:ilvl="3">
      <w:start w:val="0"/>
      <w:numFmt w:val="bullet"/>
      <w:lvlText w:val="•"/>
      <w:lvlJc w:val="left"/>
      <w:pPr>
        <w:ind w:left="3495" w:hanging="604"/>
      </w:pPr>
      <w:rPr>
        <w:rFonts w:hint="default"/>
        <w:lang w:val="zh-CN" w:eastAsia="zh-CN" w:bidi="zh-CN"/>
      </w:rPr>
    </w:lvl>
    <w:lvl w:ilvl="4">
      <w:start w:val="0"/>
      <w:numFmt w:val="bullet"/>
      <w:lvlText w:val="•"/>
      <w:lvlJc w:val="left"/>
      <w:pPr>
        <w:ind w:left="4254" w:hanging="604"/>
      </w:pPr>
      <w:rPr>
        <w:rFonts w:hint="default"/>
        <w:lang w:val="zh-CN" w:eastAsia="zh-CN" w:bidi="zh-CN"/>
      </w:rPr>
    </w:lvl>
    <w:lvl w:ilvl="5">
      <w:start w:val="0"/>
      <w:numFmt w:val="bullet"/>
      <w:lvlText w:val="•"/>
      <w:lvlJc w:val="left"/>
      <w:pPr>
        <w:ind w:left="5013" w:hanging="604"/>
      </w:pPr>
      <w:rPr>
        <w:rFonts w:hint="default"/>
        <w:lang w:val="zh-CN" w:eastAsia="zh-CN" w:bidi="zh-CN"/>
      </w:rPr>
    </w:lvl>
    <w:lvl w:ilvl="6">
      <w:start w:val="0"/>
      <w:numFmt w:val="bullet"/>
      <w:lvlText w:val="•"/>
      <w:lvlJc w:val="left"/>
      <w:pPr>
        <w:ind w:left="5771" w:hanging="604"/>
      </w:pPr>
      <w:rPr>
        <w:rFonts w:hint="default"/>
        <w:lang w:val="zh-CN" w:eastAsia="zh-CN" w:bidi="zh-CN"/>
      </w:rPr>
    </w:lvl>
    <w:lvl w:ilvl="7">
      <w:start w:val="0"/>
      <w:numFmt w:val="bullet"/>
      <w:lvlText w:val="•"/>
      <w:lvlJc w:val="left"/>
      <w:pPr>
        <w:ind w:left="6530" w:hanging="604"/>
      </w:pPr>
      <w:rPr>
        <w:rFonts w:hint="default"/>
        <w:lang w:val="zh-CN" w:eastAsia="zh-CN" w:bidi="zh-CN"/>
      </w:rPr>
    </w:lvl>
    <w:lvl w:ilvl="8">
      <w:start w:val="0"/>
      <w:numFmt w:val="bullet"/>
      <w:lvlText w:val="•"/>
      <w:lvlJc w:val="left"/>
      <w:pPr>
        <w:ind w:left="7289" w:hanging="604"/>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2"/>
      <w:ind w:left="140" w:right="359" w:firstLine="480"/>
    </w:pPr>
    <w:rPr>
      <w:rFonts w:ascii="宋体" w:hAnsi="宋体" w:eastAsia="宋体" w:cs="宋体"/>
      <w:sz w:val="24"/>
      <w:szCs w:val="24"/>
      <w:lang w:val="zh-CN" w:eastAsia="zh-CN" w:bidi="zh-CN"/>
    </w:rPr>
  </w:style>
  <w:style w:styleId="Heading1" w:type="paragraph">
    <w:name w:val="Heading 1"/>
    <w:basedOn w:val="Normal"/>
    <w:uiPriority w:val="1"/>
    <w:qFormat/>
    <w:pPr>
      <w:spacing w:before="127"/>
      <w:ind w:left="140"/>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2"/>
      <w:ind w:left="1221" w:hanging="604"/>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2022-08-08T02:36:49Z</dcterms:created>
  <dcterms:modified xsi:type="dcterms:W3CDTF">2022-08-08T02:36:49Z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Acrobat PDFMaker 15 Word 版</vt:lpwstr>
  </property>
  <property fmtid="{D5CDD505-2E9C-101B-9397-08002B2CF9AE}" pid="4" name="LastSaved">
    <vt:filetime>2022-08-08T00:00:00Z</vt:filetime>
  </property>
</Properties>
</file>