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sz w:val="28"/>
          <w:szCs w:val="24"/>
        </w:rPr>
      </w:pPr>
      <w:r>
        <w:rPr>
          <w:rFonts w:hint="eastAsia" w:hAnsi="宋体"/>
          <w:b/>
          <w:sz w:val="28"/>
          <w:szCs w:val="24"/>
        </w:rPr>
        <w:t>附件一</w:t>
      </w:r>
    </w:p>
    <w:tbl>
      <w:tblPr>
        <w:tblStyle w:val="11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2495"/>
        <w:gridCol w:w="228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45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项目名称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20"/>
              </w:rPr>
              <w:t>四川省体育彩票管理中心眉山分中心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2022年“</w:t>
            </w:r>
            <w:r>
              <w:rPr>
                <w:rFonts w:hint="default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眉山市业余体校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”</w:t>
            </w:r>
            <w:r>
              <w:rPr>
                <w:rFonts w:hint="default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“</w:t>
            </w:r>
            <w:r>
              <w:rPr>
                <w:rFonts w:hint="default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文安社区体育公园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”体育场馆</w:t>
            </w:r>
            <w:r>
              <w:rPr>
                <w:rFonts w:hint="default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公益品牌宣传物料制作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采购</w:t>
            </w:r>
            <w:r>
              <w:rPr>
                <w:rFonts w:hint="default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45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拟采用采购方式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低价中选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645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项目总预算</w:t>
            </w:r>
          </w:p>
        </w:tc>
        <w:tc>
          <w:tcPr>
            <w:tcW w:w="2495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lang w:val="en-US" w:eastAsia="zh-CN"/>
              </w:rPr>
              <w:t>18052</w:t>
            </w:r>
            <w:r>
              <w:rPr>
                <w:rFonts w:hint="eastAsia" w:ascii="仿宋" w:eastAsia="仿宋"/>
                <w:b/>
                <w:bCs/>
                <w:sz w:val="28"/>
              </w:rPr>
              <w:t>元</w:t>
            </w:r>
          </w:p>
        </w:tc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项目最高限价</w:t>
            </w:r>
          </w:p>
        </w:tc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lang w:val="en-US" w:eastAsia="zh-CN"/>
              </w:rPr>
              <w:t>18052元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65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技术（服务）概述及需求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0065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（一）项目概述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根据川体彩综【2022】7号《四川体彩2022年“微光行动”品牌建设工程实施方案》相关要求，结合分中心2022年度“微光行动”工作计划实施方案，为提升中国体育彩票品牌形象，增强本地区品牌知名度和曝光度，以资源整合、搭建平台促进宣传效能提升，分中心拟在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眉山市“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业余体校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文安社区体育公园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两个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场馆显著位置制作宣传广告牌开展体彩公益品牌宣传。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  <w:jc w:val="center"/>
        </w:trPr>
        <w:tc>
          <w:tcPr>
            <w:tcW w:w="10065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（二）采购项目的技术需求（项目技术及规格参数）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1.总体要求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供应商负责采购方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眉山市业余体校”及“文安社区体育公园”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体育场馆指定位置的宣传广告牌制作安装工作。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2.项目技术及规格要求</w:t>
            </w:r>
          </w:p>
          <w:tbl>
            <w:tblPr>
              <w:tblStyle w:val="12"/>
              <w:tblW w:w="99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1545"/>
              <w:gridCol w:w="1425"/>
              <w:gridCol w:w="1290"/>
              <w:gridCol w:w="720"/>
              <w:gridCol w:w="675"/>
              <w:gridCol w:w="2055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668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45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宣传项目</w:t>
                  </w:r>
                </w:p>
              </w:tc>
              <w:tc>
                <w:tcPr>
                  <w:tcW w:w="1425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用品名称</w:t>
                  </w:r>
                </w:p>
              </w:tc>
              <w:tc>
                <w:tcPr>
                  <w:tcW w:w="1290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720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675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2055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材质、工艺</w:t>
                  </w:r>
                </w:p>
              </w:tc>
              <w:tc>
                <w:tcPr>
                  <w:tcW w:w="1530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8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眉山市业余体校公益品牌宣传</w:t>
                  </w:r>
                  <w:bookmarkStart w:id="0" w:name="_GoBack"/>
                  <w:bookmarkEnd w:id="0"/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  <w:t>520高清喷绘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批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67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64</w:t>
                  </w:r>
                </w:p>
              </w:tc>
              <w:tc>
                <w:tcPr>
                  <w:tcW w:w="205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4色高清喷绘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须安装至指定地点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5" w:hRule="atLeast"/>
              </w:trPr>
              <w:tc>
                <w:tcPr>
                  <w:tcW w:w="668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545" w:type="dxa"/>
                  <w:vMerge w:val="continue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  <w:t>乒乓球挡板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1.4m*0.75m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67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50</w:t>
                  </w:r>
                </w:p>
              </w:tc>
              <w:tc>
                <w:tcPr>
                  <w:tcW w:w="205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420D牛津布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加厚管，壁厚0.95mm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包含两边画面制作、安装、运输、人工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8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545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  <w:t>文安西路</w:t>
                  </w:r>
                </w:p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  <w:t>社区体育公园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公益品牌宣传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550户外高清喷绘+彩钢板+镀锌方管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批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67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74.7</w:t>
                  </w:r>
                </w:p>
              </w:tc>
              <w:tc>
                <w:tcPr>
                  <w:tcW w:w="205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4色高清喷绘、276彩钢板、4cm*2cm镀锌方管（厚度1.2mm）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须安装至指定地点</w:t>
                  </w:r>
                </w:p>
              </w:tc>
            </w:tr>
          </w:tbl>
          <w:p>
            <w:pPr>
              <w:pStyle w:val="10"/>
              <w:widowControl/>
              <w:spacing w:before="0" w:beforeAutospacing="0" w:after="0" w:afterAutospacing="0" w:line="500" w:lineRule="exact"/>
              <w:ind w:firstLine="880" w:firstLineChars="4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0065" w:type="dxa"/>
            <w:gridSpan w:val="4"/>
          </w:tcPr>
          <w:p>
            <w:pPr>
              <w:pStyle w:val="17"/>
              <w:spacing w:line="480" w:lineRule="exact"/>
              <w:ind w:left="7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仿宋" w:eastAsia="仿宋"/>
                <w:b/>
                <w:sz w:val="28"/>
              </w:rPr>
              <w:t>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5" w:type="dxa"/>
            <w:gridSpan w:val="4"/>
          </w:tcPr>
          <w:p>
            <w:pPr>
              <w:jc w:val="lef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1.供应商需具备完成本次采购服务的能力和水平，须拥有良好的形象，其风格和调性须符合中国体育彩票行业的公益特性，即口碑良好、健康向上、客观公正。</w:t>
            </w:r>
          </w:p>
          <w:p>
            <w:pPr>
              <w:jc w:val="lef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.供应商知晓并遵守服务本项目需要遵守的法律法规、产品特点和市场规律， 所提供的产品和服务必须坚持弘扬社会正能量、积极开展正面宣传，实现体育彩票 宣传的专业性、实用性，并具有合法性。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.供应商承诺合同项下提供的服务不侵犯任何第三方的专利、商标或版权或其他合法权利。否则，投标人须对第三方承担全部责任并承担因此而发生的所有费用。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.为建立与采购人顺畅的沟通机制，供应商需明确由专人负责主动与采购人进行沟通，建立良好的沟通机制；合同签订前，供应商需授权一位员工，与采购方对接，经办具体相关事宜。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在采购人提出项目服务需求时，供应商非工作日3小时内给予响应，工作日1小时内给予响应，10个自然日内完成宣传广告牌制作安装服务。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6.供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应商须根据采购方需求制作宣传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物料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、并进行安装。安装地点：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眉山市业余体校2F、眉山市文安社区体育公园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供应商须加强安装现场安全管理和质量安全监督，确保项目开展期内的所有安全工作，若出现任何问题，由服务商承担全部责任。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.合同期内，若发现供应商不能达到或不能完全履行承诺，采购人有权终止合同。本项目报价应是最终用户验收合格后的总价，包括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包括服务、设计、制版、制作、小包装、外包装、辅料、送货运输费、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/>
              </w:rPr>
              <w:t>人工、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税费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售后和参与项目比选产生的其它一切费用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除本报价外，采购方不再支付其它任何费用。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6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Times New Roman" w:eastAsia="仿宋" w:cs="Times New Roman"/>
                <w:b/>
                <w:kern w:val="2"/>
                <w:sz w:val="28"/>
                <w:szCs w:val="20"/>
                <w:lang w:val="en-US" w:eastAsia="zh-CN" w:bidi="ar-SA"/>
              </w:rPr>
              <w:t>四、售后服务及付款方式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65" w:type="dxa"/>
            <w:gridSpan w:val="4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（一）售后服务要求：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1.验收不合格的宣传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，供应商应无条件进行重新制作并安装；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2.项目完成后，供应商须提供项目竣工照片，照片上能清晰显示项目安装地点，同时附有日期及定位信息；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3.合同履约完成后，供应商提供纸质的结项报告，包括并不限于合同承诺的服务、照片等。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（二）服务期限和付款方式：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1.服务期限：服务期至项目实施完毕即截止；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.付款方式：先服务后付款，本项目实施截止，验收合格后，由供应商提供正规有效的发票、服务的清单、结项报告等其他必要资料一起送至采购方，经采购方验收合格后，支付验收合格的项目款项。无特殊情况下采购方在验收合格后15个工作日内完成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sz w:val="24"/>
              </w:rPr>
              <w:t>★为实质性要求，若</w:t>
            </w:r>
            <w:r>
              <w:rPr>
                <w:rFonts w:cs="宋体"/>
                <w:b/>
                <w:sz w:val="24"/>
              </w:rPr>
              <w:t>未响应视为无效</w:t>
            </w:r>
            <w:r>
              <w:rPr>
                <w:rFonts w:hint="eastAsia" w:cs="宋体"/>
                <w:b/>
                <w:sz w:val="24"/>
              </w:rPr>
              <w:t>。</w:t>
            </w:r>
          </w:p>
        </w:tc>
      </w:tr>
    </w:tbl>
    <w:p>
      <w:pPr>
        <w:spacing w:line="600" w:lineRule="exact"/>
        <w:rPr>
          <w:rFonts w:hAnsi="宋体"/>
          <w:b/>
          <w:sz w:val="24"/>
        </w:rPr>
      </w:pPr>
    </w:p>
    <w:p>
      <w:pPr>
        <w:pStyle w:val="2"/>
        <w:rPr>
          <w:rFonts w:ascii="Times New Roman"/>
          <w:sz w:val="24"/>
          <w:szCs w:val="20"/>
        </w:rPr>
      </w:pPr>
      <w:r>
        <w:br w:type="page"/>
      </w:r>
    </w:p>
    <w:p>
      <w:pPr>
        <w:rPr>
          <w:rFonts w:ascii="仿宋" w:hAnsi="仿宋" w:eastAsia="仿宋" w:cs="宋体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3790F5F"/>
    <w:rsid w:val="06A31A2D"/>
    <w:rsid w:val="07176054"/>
    <w:rsid w:val="078D14CA"/>
    <w:rsid w:val="08314CF2"/>
    <w:rsid w:val="08E5550A"/>
    <w:rsid w:val="09D16D9B"/>
    <w:rsid w:val="0AB65B01"/>
    <w:rsid w:val="0ACA79F0"/>
    <w:rsid w:val="0AF7508A"/>
    <w:rsid w:val="0C774232"/>
    <w:rsid w:val="0DE363F6"/>
    <w:rsid w:val="0E336CD5"/>
    <w:rsid w:val="0EB9433A"/>
    <w:rsid w:val="0ED21C0A"/>
    <w:rsid w:val="109C5AA8"/>
    <w:rsid w:val="10C428BA"/>
    <w:rsid w:val="11637636"/>
    <w:rsid w:val="13C84CE6"/>
    <w:rsid w:val="13FC7960"/>
    <w:rsid w:val="14570970"/>
    <w:rsid w:val="14687C85"/>
    <w:rsid w:val="151E6FD5"/>
    <w:rsid w:val="15827E05"/>
    <w:rsid w:val="15944E9E"/>
    <w:rsid w:val="15FF480F"/>
    <w:rsid w:val="162418D3"/>
    <w:rsid w:val="16D14CC8"/>
    <w:rsid w:val="1704346E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1876614"/>
    <w:rsid w:val="223D7998"/>
    <w:rsid w:val="229E7BC3"/>
    <w:rsid w:val="23925510"/>
    <w:rsid w:val="246A5F7D"/>
    <w:rsid w:val="255214E2"/>
    <w:rsid w:val="2599674A"/>
    <w:rsid w:val="26544BB9"/>
    <w:rsid w:val="2856018A"/>
    <w:rsid w:val="29646043"/>
    <w:rsid w:val="29965BA0"/>
    <w:rsid w:val="2A1C6815"/>
    <w:rsid w:val="2BA8108A"/>
    <w:rsid w:val="2D8E4861"/>
    <w:rsid w:val="2E525569"/>
    <w:rsid w:val="2F59526A"/>
    <w:rsid w:val="30831608"/>
    <w:rsid w:val="31020A94"/>
    <w:rsid w:val="321152BF"/>
    <w:rsid w:val="34D62E3E"/>
    <w:rsid w:val="373C33DD"/>
    <w:rsid w:val="3814338F"/>
    <w:rsid w:val="3B0B18D8"/>
    <w:rsid w:val="3B645EEC"/>
    <w:rsid w:val="3C805652"/>
    <w:rsid w:val="3CD25B73"/>
    <w:rsid w:val="3D1758B6"/>
    <w:rsid w:val="3D931A3C"/>
    <w:rsid w:val="3F08348C"/>
    <w:rsid w:val="42A7122C"/>
    <w:rsid w:val="42AB3044"/>
    <w:rsid w:val="43AA648B"/>
    <w:rsid w:val="43F73CBF"/>
    <w:rsid w:val="44435270"/>
    <w:rsid w:val="444E40FA"/>
    <w:rsid w:val="4735467A"/>
    <w:rsid w:val="48050596"/>
    <w:rsid w:val="49BB14F5"/>
    <w:rsid w:val="4C341B6E"/>
    <w:rsid w:val="4CB52E90"/>
    <w:rsid w:val="4D041D64"/>
    <w:rsid w:val="50D65D16"/>
    <w:rsid w:val="531907F4"/>
    <w:rsid w:val="54823420"/>
    <w:rsid w:val="54A56B17"/>
    <w:rsid w:val="56B15CA4"/>
    <w:rsid w:val="56BB5D66"/>
    <w:rsid w:val="57EF0614"/>
    <w:rsid w:val="598847E0"/>
    <w:rsid w:val="5B7C5433"/>
    <w:rsid w:val="5B9B3919"/>
    <w:rsid w:val="5BBE4D81"/>
    <w:rsid w:val="5C0148E3"/>
    <w:rsid w:val="5C140151"/>
    <w:rsid w:val="5D031470"/>
    <w:rsid w:val="5D30059B"/>
    <w:rsid w:val="5E67279C"/>
    <w:rsid w:val="60540EF5"/>
    <w:rsid w:val="64236413"/>
    <w:rsid w:val="64CE5F84"/>
    <w:rsid w:val="64F7200D"/>
    <w:rsid w:val="650D0FFA"/>
    <w:rsid w:val="67AC2643"/>
    <w:rsid w:val="68B70D98"/>
    <w:rsid w:val="696F3BD4"/>
    <w:rsid w:val="698F343E"/>
    <w:rsid w:val="6D0C3F2B"/>
    <w:rsid w:val="6D5F58C1"/>
    <w:rsid w:val="6D734424"/>
    <w:rsid w:val="6D794BAA"/>
    <w:rsid w:val="6D8F0BA1"/>
    <w:rsid w:val="6DA52B86"/>
    <w:rsid w:val="6E4E6009"/>
    <w:rsid w:val="6F414E9A"/>
    <w:rsid w:val="72B172DF"/>
    <w:rsid w:val="75AF079C"/>
    <w:rsid w:val="77020722"/>
    <w:rsid w:val="77E45609"/>
    <w:rsid w:val="78624E9B"/>
    <w:rsid w:val="78B828A8"/>
    <w:rsid w:val="78BF7E46"/>
    <w:rsid w:val="79C163F8"/>
    <w:rsid w:val="7A9A571B"/>
    <w:rsid w:val="7B285D71"/>
    <w:rsid w:val="7C13288E"/>
    <w:rsid w:val="7D6D3731"/>
    <w:rsid w:val="7F3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1460</Words>
  <Characters>1533</Characters>
  <Lines>25</Lines>
  <Paragraphs>7</Paragraphs>
  <TotalTime>1</TotalTime>
  <ScaleCrop>false</ScaleCrop>
  <LinksUpToDate>false</LinksUpToDate>
  <CharactersWithSpaces>1535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2022-06-06T07:08:11Z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266C5F09D55942F48677C765434F7161</vt:lpwstr>
  </property>
</Properties>
</file>