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楼宇轿厢电梯框架广告宣传采购项目的比选，现就采购项目的相关需求郑重承诺如下：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我公司能够完全满足贵中心2022年楼宇轿厢电梯框架广告宣传采购项目比选公告附件二中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及付款方式</w:t>
      </w:r>
      <w:r>
        <w:rPr>
          <w:rFonts w:hint="eastAsia" w:ascii="仿宋" w:hAnsi="仿宋" w:eastAsia="仿宋" w:cs="宋体"/>
          <w:sz w:val="32"/>
          <w:szCs w:val="32"/>
        </w:rPr>
        <w:t>要求的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相关要求，将严格按照比选项目的相关要求签订合同并实施履约。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345DD3"/>
    <w:rsid w:val="1FC37797"/>
    <w:rsid w:val="20174DC0"/>
    <w:rsid w:val="21282F1A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2022-03-28T05:54:52Z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1836B392D5DB4FD785909C2D2AD606F9</vt:lpwstr>
  </property>
</Properties>
</file>