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sz w:val="28"/>
          <w:szCs w:val="28"/>
          <w:lang w:eastAsia="zh-CN"/>
        </w:rPr>
      </w:pPr>
      <w:r>
        <w:rPr>
          <w:rFonts w:hint="eastAsia" w:ascii="仿宋" w:hAnsi="仿宋" w:eastAsia="仿宋" w:cs="宋体"/>
          <w:sz w:val="28"/>
          <w:szCs w:val="28"/>
        </w:rPr>
        <w:t>附件二</w:t>
      </w:r>
      <w:r>
        <w:rPr>
          <w:rFonts w:hint="eastAsia" w:ascii="仿宋" w:hAnsi="仿宋" w:eastAsia="仿宋" w:cs="宋体"/>
          <w:sz w:val="28"/>
          <w:szCs w:val="28"/>
          <w:lang w:eastAsia="zh-CN"/>
        </w:rPr>
        <w:t>：</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四川省体育彩票管理中心</w:t>
      </w:r>
      <w:r>
        <w:rPr>
          <w:rFonts w:hint="eastAsia" w:ascii="宋体" w:hAnsi="宋体" w:eastAsia="宋体" w:cs="Times New Roman"/>
          <w:b/>
          <w:bCs/>
          <w:sz w:val="36"/>
          <w:szCs w:val="36"/>
          <w:lang w:val="en-US" w:eastAsia="zh-CN"/>
        </w:rPr>
        <w:t>眉山</w:t>
      </w:r>
      <w:r>
        <w:rPr>
          <w:rFonts w:hint="eastAsia" w:ascii="宋体" w:hAnsi="宋体" w:eastAsia="宋体" w:cs="Times New Roman"/>
          <w:b/>
          <w:bCs/>
          <w:sz w:val="36"/>
          <w:szCs w:val="36"/>
        </w:rPr>
        <w:t>分中心</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202</w:t>
      </w:r>
      <w:r>
        <w:rPr>
          <w:rFonts w:hint="eastAsia" w:ascii="宋体" w:hAnsi="宋体" w:eastAsia="宋体" w:cs="Times New Roman"/>
          <w:b/>
          <w:bCs/>
          <w:sz w:val="36"/>
          <w:szCs w:val="36"/>
          <w:lang w:val="en-US" w:eastAsia="zh-CN"/>
        </w:rPr>
        <w:t>2</w:t>
      </w:r>
      <w:r>
        <w:rPr>
          <w:rFonts w:hint="eastAsia" w:ascii="宋体" w:hAnsi="宋体" w:eastAsia="宋体" w:cs="Times New Roman"/>
          <w:b/>
          <w:bCs/>
          <w:sz w:val="36"/>
          <w:szCs w:val="36"/>
        </w:rPr>
        <w:t>年公交车车身品牌推广宣传</w:t>
      </w:r>
      <w:r>
        <w:rPr>
          <w:rFonts w:hint="eastAsia" w:ascii="宋体" w:hAnsi="宋体" w:cs="Times New Roman"/>
          <w:b/>
          <w:bCs/>
          <w:sz w:val="36"/>
          <w:szCs w:val="36"/>
          <w:lang w:val="en-US" w:eastAsia="zh-CN"/>
        </w:rPr>
        <w:t>采购</w:t>
      </w:r>
      <w:r>
        <w:rPr>
          <w:rFonts w:hint="eastAsia" w:ascii="宋体" w:hAnsi="宋体" w:eastAsia="宋体" w:cs="Times New Roman"/>
          <w:b/>
          <w:bCs/>
          <w:sz w:val="36"/>
          <w:szCs w:val="36"/>
        </w:rPr>
        <w:t>项目</w:t>
      </w:r>
    </w:p>
    <w:tbl>
      <w:tblPr>
        <w:tblStyle w:val="1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2036"/>
        <w:gridCol w:w="249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515" w:type="dxa"/>
            <w:shd w:val="clear" w:color="auto" w:fill="auto"/>
            <w:vAlign w:val="center"/>
          </w:tcPr>
          <w:p>
            <w:pPr>
              <w:snapToGrid w:val="0"/>
              <w:spacing w:line="240" w:lineRule="auto"/>
              <w:jc w:val="center"/>
              <w:rPr>
                <w:rFonts w:ascii="宋体" w:hAnsi="宋体"/>
                <w:b/>
                <w:color w:val="000000"/>
                <w:sz w:val="24"/>
              </w:rPr>
            </w:pPr>
            <w:r>
              <w:rPr>
                <w:rFonts w:hint="eastAsia" w:ascii="宋体" w:hAnsi="宋体"/>
                <w:b/>
                <w:color w:val="000000"/>
                <w:sz w:val="24"/>
              </w:rPr>
              <w:t>项目名称</w:t>
            </w:r>
          </w:p>
        </w:tc>
        <w:tc>
          <w:tcPr>
            <w:tcW w:w="7350" w:type="dxa"/>
            <w:gridSpan w:val="3"/>
            <w:shd w:val="clear" w:color="auto" w:fill="auto"/>
            <w:vAlign w:val="center"/>
          </w:tcPr>
          <w:p>
            <w:pPr>
              <w:snapToGrid w:val="0"/>
              <w:spacing w:line="240" w:lineRule="auto"/>
              <w:jc w:val="center"/>
              <w:rPr>
                <w:rFonts w:hint="eastAsia" w:ascii="宋体" w:hAnsi="宋体"/>
                <w:color w:val="000000"/>
                <w:sz w:val="28"/>
                <w:szCs w:val="28"/>
              </w:rPr>
            </w:pPr>
            <w:r>
              <w:rPr>
                <w:rFonts w:hint="eastAsia" w:ascii="宋体" w:hAnsi="宋体"/>
                <w:color w:val="000000"/>
                <w:sz w:val="28"/>
                <w:szCs w:val="28"/>
              </w:rPr>
              <w:t>四川省体育彩票管理中心眉山分中心</w:t>
            </w:r>
          </w:p>
          <w:p>
            <w:pPr>
              <w:snapToGrid w:val="0"/>
              <w:spacing w:line="240" w:lineRule="auto"/>
              <w:jc w:val="center"/>
              <w:rPr>
                <w:rFonts w:hint="default" w:ascii="宋体" w:hAnsi="宋体" w:eastAsia="宋体"/>
                <w:color w:val="000000"/>
                <w:sz w:val="24"/>
                <w:lang w:val="en-US" w:eastAsia="zh-CN"/>
              </w:rPr>
            </w:pPr>
            <w:r>
              <w:rPr>
                <w:rFonts w:hint="eastAsia" w:ascii="宋体" w:hAnsi="宋体"/>
                <w:color w:val="000000"/>
                <w:sz w:val="28"/>
                <w:szCs w:val="28"/>
              </w:rPr>
              <w:t>2022年</w:t>
            </w:r>
            <w:r>
              <w:rPr>
                <w:rFonts w:hint="eastAsia" w:ascii="宋体" w:hAnsi="宋体"/>
                <w:color w:val="000000"/>
                <w:sz w:val="28"/>
                <w:szCs w:val="28"/>
                <w:lang w:val="en-US" w:eastAsia="zh-CN"/>
              </w:rPr>
              <w:t>公交车车身品牌推广</w:t>
            </w:r>
            <w:r>
              <w:rPr>
                <w:rFonts w:hint="eastAsia" w:ascii="宋体" w:hAnsi="宋体"/>
                <w:color w:val="000000"/>
                <w:sz w:val="28"/>
                <w:szCs w:val="28"/>
              </w:rPr>
              <w:t>宣传</w:t>
            </w:r>
            <w:r>
              <w:rPr>
                <w:rFonts w:hint="eastAsia" w:ascii="宋体" w:hAnsi="宋体"/>
                <w:color w:val="000000"/>
                <w:sz w:val="28"/>
                <w:szCs w:val="28"/>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15" w:type="dxa"/>
            <w:shd w:val="clear" w:color="auto" w:fill="auto"/>
            <w:vAlign w:val="center"/>
          </w:tcPr>
          <w:p>
            <w:pPr>
              <w:spacing w:line="560" w:lineRule="exact"/>
              <w:jc w:val="center"/>
              <w:rPr>
                <w:rFonts w:ascii="Times New Roman" w:hAnsi="Times New Roman" w:cs="Times New Roman"/>
                <w:b/>
                <w:color w:val="000000"/>
                <w:sz w:val="24"/>
              </w:rPr>
            </w:pPr>
            <w:r>
              <w:rPr>
                <w:rFonts w:hint="eastAsia" w:ascii="宋体"/>
                <w:b/>
                <w:color w:val="000000"/>
                <w:sz w:val="24"/>
              </w:rPr>
              <w:t>项目总预算（万元）</w:t>
            </w:r>
          </w:p>
        </w:tc>
        <w:tc>
          <w:tcPr>
            <w:tcW w:w="2036" w:type="dxa"/>
            <w:shd w:val="clear" w:color="auto" w:fill="auto"/>
            <w:vAlign w:val="center"/>
          </w:tcPr>
          <w:p>
            <w:pPr>
              <w:spacing w:line="560" w:lineRule="exact"/>
              <w:jc w:val="center"/>
              <w:rPr>
                <w:rFonts w:hint="default" w:ascii="Times New Roman" w:hAnsi="Times New Roman" w:eastAsia="宋体" w:cs="Times New Roman"/>
                <w:color w:val="000000"/>
                <w:sz w:val="24"/>
                <w:lang w:val="en-US" w:eastAsia="zh-CN"/>
              </w:rPr>
            </w:pPr>
            <w:r>
              <w:rPr>
                <w:rFonts w:hint="eastAsia" w:ascii="宋体"/>
                <w:color w:val="000000"/>
                <w:sz w:val="24"/>
                <w:lang w:val="en-US" w:eastAsia="zh-CN"/>
              </w:rPr>
              <w:t>3</w:t>
            </w:r>
          </w:p>
        </w:tc>
        <w:tc>
          <w:tcPr>
            <w:tcW w:w="2494" w:type="dxa"/>
            <w:shd w:val="clear" w:color="auto" w:fill="auto"/>
            <w:vAlign w:val="center"/>
          </w:tcPr>
          <w:p>
            <w:pPr>
              <w:spacing w:line="560" w:lineRule="exact"/>
              <w:jc w:val="center"/>
              <w:rPr>
                <w:rFonts w:ascii="Times New Roman" w:hAnsi="Times New Roman" w:cs="Times New Roman"/>
                <w:color w:val="000000"/>
                <w:sz w:val="24"/>
              </w:rPr>
            </w:pPr>
            <w:r>
              <w:rPr>
                <w:rFonts w:hint="eastAsia" w:ascii="宋体"/>
                <w:b/>
                <w:color w:val="000000"/>
                <w:sz w:val="24"/>
              </w:rPr>
              <w:t>项目最高限价（万元）</w:t>
            </w:r>
          </w:p>
        </w:tc>
        <w:tc>
          <w:tcPr>
            <w:tcW w:w="2820" w:type="dxa"/>
            <w:shd w:val="clear" w:color="auto" w:fill="auto"/>
            <w:vAlign w:val="center"/>
          </w:tcPr>
          <w:p>
            <w:pPr>
              <w:spacing w:line="560" w:lineRule="exact"/>
              <w:jc w:val="center"/>
              <w:rPr>
                <w:rFonts w:hint="default" w:ascii="Times New Roman" w:hAnsi="Times New Roman" w:eastAsia="宋体" w:cs="Times New Roman"/>
                <w:color w:val="000000"/>
                <w:sz w:val="24"/>
                <w:lang w:val="en-US" w:eastAsia="zh-CN"/>
              </w:rPr>
            </w:pPr>
            <w:r>
              <w:rPr>
                <w:rFonts w:hint="eastAsia" w:ascii="宋体"/>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515" w:type="dxa"/>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350" w:type="dxa"/>
            <w:gridSpan w:val="3"/>
            <w:shd w:val="clear" w:color="auto" w:fill="auto"/>
            <w:vAlign w:val="center"/>
          </w:tcPr>
          <w:p>
            <w:pPr>
              <w:spacing w:line="240" w:lineRule="auto"/>
              <w:jc w:val="center"/>
              <w:rPr>
                <w:rFonts w:ascii="Times New Roman" w:hAnsi="Times New Roman" w:cs="Times New Roman"/>
                <w:color w:val="000000"/>
                <w:sz w:val="24"/>
              </w:rPr>
            </w:pPr>
            <w:r>
              <w:rPr>
                <w:rFonts w:hint="eastAsia" w:ascii="宋体"/>
                <w:color w:val="000000"/>
                <w:sz w:val="24"/>
              </w:rPr>
              <w:t xml:space="preserve">低价中选（ √ ）     综合评分（ </w:t>
            </w:r>
            <w:r>
              <w:rPr>
                <w:rFonts w:ascii="宋体"/>
                <w:color w:val="000000"/>
                <w:sz w:val="24"/>
              </w:rPr>
              <w:t xml:space="preserve"> </w:t>
            </w:r>
            <w:r>
              <w:rPr>
                <w:rFonts w:hint="eastAsia" w:asci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65" w:type="dxa"/>
            <w:gridSpan w:val="4"/>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一、项目概述（介绍采购项目情况、用途等）</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imes New Roman" w:hAnsi="Times New Roman" w:eastAsia="仿宋" w:cs="Times New Roman"/>
                <w:color w:val="000000"/>
                <w:szCs w:val="21"/>
                <w:lang w:val="en-US" w:eastAsia="zh-CN"/>
              </w:rPr>
            </w:pPr>
            <w:r>
              <w:rPr>
                <w:rFonts w:hint="eastAsia" w:asciiTheme="minorEastAsia" w:hAnsiTheme="minorEastAsia" w:eastAsiaTheme="minorEastAsia" w:cstheme="minorEastAsia"/>
                <w:sz w:val="24"/>
                <w:szCs w:val="24"/>
                <w:lang w:val="en-US" w:eastAsia="zh-CN"/>
              </w:rPr>
              <w:t>为传递中国体育彩票责任、公益等品牌价值观，强化体彩助力体育公益的社会感知，提升体彩品牌知名度及美誉度，扩大客群规模和优化客群结构，助力眉山体彩高质量发展，现需通过比选方式采购一家公交车车身广告服务商负责四川省体育彩票管理中心眉山分中心公交车车身广告的品牌推广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65" w:type="dxa"/>
            <w:gridSpan w:val="4"/>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ascii="Times New Roman" w:hAnsi="Times New Roman" w:eastAsia="黑体" w:cs="Times New Roman"/>
                <w:bCs/>
                <w:color w:val="000000"/>
                <w:sz w:val="28"/>
                <w:szCs w:val="28"/>
              </w:rPr>
            </w:pPr>
            <w:r>
              <w:rPr>
                <w:rFonts w:hint="eastAsia" w:ascii="Times New Roman" w:hAnsi="Times New Roman" w:eastAsia="黑体" w:cs="Times New Roman"/>
                <w:bCs/>
                <w:color w:val="000000"/>
                <w:sz w:val="28"/>
                <w:szCs w:val="28"/>
                <w:lang w:val="en-US" w:eastAsia="zh-CN"/>
              </w:rPr>
              <w:t>二、</w:t>
            </w:r>
            <w:r>
              <w:rPr>
                <w:rFonts w:ascii="Times New Roman" w:hAnsi="Times New Roman" w:eastAsia="黑体" w:cs="Times New Roman"/>
                <w:bCs/>
                <w:color w:val="000000"/>
                <w:sz w:val="28"/>
                <w:szCs w:val="28"/>
              </w:rPr>
              <w:t>项目技术</w:t>
            </w:r>
            <w:r>
              <w:rPr>
                <w:rFonts w:hint="eastAsia" w:ascii="Times New Roman" w:hAnsi="Times New Roman" w:eastAsia="黑体" w:cs="Times New Roman"/>
                <w:bCs/>
                <w:color w:val="000000"/>
                <w:sz w:val="28"/>
                <w:szCs w:val="28"/>
              </w:rPr>
              <w:t>（服务）</w:t>
            </w:r>
            <w:r>
              <w:rPr>
                <w:rFonts w:ascii="Times New Roman" w:hAnsi="Times New Roman" w:eastAsia="黑体" w:cs="Times New Roman"/>
                <w:bCs/>
                <w:color w:val="000000"/>
                <w:sz w:val="28"/>
                <w:szCs w:val="28"/>
              </w:rPr>
              <w:t>需求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（一）服务团队配备</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1.供应商投标文件要指定项目负责人并说明项目团队人员名单并附人员简历和角色分配、对应主要产出物；团队主要成员必须具备本项目所需的专业知识和此类项目经验。</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2.未经采购人书面许可，投标人团队人员在合同签署和项目实施过程中不得更换；采购人有权根据实际工作情况评价提出更换采购人项目团队人员。</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3.为建立与采购人顺畅的沟通机制：投标人需明确由专人负责主动与采购人进行沟通，建立良好的沟通机制，将项目进行中遇到的问题、采用的解决方法、产生的阶段性成果等相关事项及时地反馈给采购人。</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根据采购方公交车体面积、线路等采购需求，供应商结合中国体育彩票品牌特点，提供可使用投放的1辆公交车车身广告线路服务方案，覆盖范围包括眉山市东坡区万达广场商圈-时代广场商圈-市体育馆等人群密集区域。</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（三）投标人必须保证采购人在服务期内投放广告的持续性及时间资源的可利用性；合同期内，投标人如不能达到上述要求，采购人有权取消合同。</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（四）制作要求：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广告位置：车身三面（两侧+车尾）全身广告</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广告材质：高清覆膜车贴</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（五）根据采购人要求，车身广告面积不低于20平方米。</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（六）广告投放开始后，投放线路未经采购人同意不能调整。</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（七）供应商报价含</w:t>
            </w:r>
            <w:r>
              <w:rPr>
                <w:rFonts w:hint="eastAsia" w:ascii="宋体" w:hAnsi="宋体" w:eastAsia="宋体" w:cs="Times New Roman"/>
                <w:kern w:val="2"/>
                <w:sz w:val="24"/>
                <w:szCs w:val="24"/>
                <w:lang w:val="en-US" w:eastAsia="zh-CN" w:bidi="ar-SA"/>
              </w:rPr>
              <w:t>广告发布费、广告审批费、材料费、广告设计费、</w:t>
            </w:r>
            <w:r>
              <w:rPr>
                <w:rFonts w:hint="eastAsia" w:ascii="宋体" w:hAnsi="宋体" w:cs="Times New Roman"/>
                <w:kern w:val="2"/>
                <w:sz w:val="24"/>
                <w:szCs w:val="24"/>
                <w:lang w:val="en-US" w:eastAsia="zh-CN" w:bidi="ar-SA"/>
              </w:rPr>
              <w:t>物料</w:t>
            </w:r>
            <w:r>
              <w:rPr>
                <w:rFonts w:hint="eastAsia" w:ascii="宋体" w:hAnsi="宋体" w:eastAsia="宋体" w:cs="Times New Roman"/>
                <w:kern w:val="2"/>
                <w:sz w:val="24"/>
                <w:szCs w:val="24"/>
                <w:lang w:val="en-US" w:eastAsia="zh-CN" w:bidi="ar-SA"/>
              </w:rPr>
              <w:t>制作费、运输费、安装费、监测费、人工费、售后</w:t>
            </w:r>
            <w:r>
              <w:rPr>
                <w:rFonts w:hint="eastAsia" w:ascii="宋体" w:hAnsi="宋体" w:cs="Times New Roman"/>
                <w:kern w:val="2"/>
                <w:sz w:val="24"/>
                <w:szCs w:val="24"/>
                <w:lang w:val="en-US" w:eastAsia="zh-CN" w:bidi="ar-SA"/>
              </w:rPr>
              <w:t>和税金</w:t>
            </w:r>
            <w:r>
              <w:rPr>
                <w:rFonts w:hint="eastAsia" w:ascii="宋体" w:hAnsi="宋体" w:eastAsia="宋体" w:cs="Times New Roman"/>
                <w:kern w:val="2"/>
                <w:sz w:val="24"/>
                <w:szCs w:val="24"/>
                <w:lang w:val="en-US" w:eastAsia="zh-CN" w:bidi="ar-SA"/>
              </w:rPr>
              <w:t>等所有</w:t>
            </w:r>
            <w:r>
              <w:rPr>
                <w:rFonts w:hint="eastAsia" w:ascii="宋体" w:hAnsi="宋体" w:cs="Times New Roman"/>
                <w:kern w:val="2"/>
                <w:sz w:val="24"/>
                <w:szCs w:val="24"/>
                <w:lang w:val="en-US" w:eastAsia="zh-CN" w:bidi="ar-SA"/>
              </w:rPr>
              <w:t>一切费用</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（八）供应商按采购人要求负责广告媒体的设计、制作、安装、发布、维护等。</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Times New Roman" w:hAnsi="Times New Roman" w:cs="Times New Roman"/>
              </w:rPr>
            </w:pPr>
            <w:r>
              <w:rPr>
                <w:rFonts w:hint="eastAsia" w:asciiTheme="minorEastAsia" w:hAnsiTheme="minorEastAsia" w:eastAsiaTheme="minorEastAsia" w:cstheme="minorEastAsia"/>
                <w:sz w:val="24"/>
                <w:szCs w:val="24"/>
                <w:lang w:val="en-US" w:eastAsia="zh-CN"/>
              </w:rPr>
              <w:t>（九）提供</w:t>
            </w:r>
            <w:r>
              <w:rPr>
                <w:rFonts w:hint="eastAsia" w:ascii="宋体" w:hAnsi="宋体"/>
                <w:color w:val="000000"/>
                <w:sz w:val="24"/>
                <w:lang w:val="en-US" w:eastAsia="zh-CN"/>
              </w:rPr>
              <w:t>售后服务方案（含应急处置预案）</w:t>
            </w:r>
            <w:r>
              <w:rPr>
                <w:rFonts w:hint="eastAsia" w:asciiTheme="minorEastAsia" w:hAnsiTheme="minorEastAsia" w:eastAsiaTheme="minorEastAsia" w:cstheme="minor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65" w:type="dxa"/>
            <w:gridSpan w:val="4"/>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sz w:val="28"/>
                <w:szCs w:val="28"/>
                <w:lang w:val="en-US" w:eastAsia="zh-CN"/>
              </w:rPr>
            </w:pPr>
            <w:r>
              <w:rPr>
                <w:rFonts w:hint="eastAsia" w:ascii="Times New Roman" w:hAnsi="Times New Roman" w:eastAsia="黑体" w:cs="Times New Roman"/>
                <w:bCs/>
                <w:color w:val="000000"/>
                <w:sz w:val="28"/>
                <w:szCs w:val="28"/>
                <w:lang w:val="en-US" w:eastAsia="zh-CN"/>
              </w:rPr>
              <w:t>三、商务要求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（一）供应商承诺合同项下提供的服务不侵犯任何第三方的专利、商标或版权或其他合</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法权利。否则，投标人须对第三方承担全部责任并承担因此而发生的所有费用。</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（二）进度要求：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1、采购人向供应商提供宣传画的设计元素起7天内，投标人完成广告宣传画的设计工作；</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2、广告画面经采购人确认后5天内，供应商完成广告宣传画的制作和安装工作；</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（三）供应商应保证上刊后的画面准确、无误。</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（四）验收要求：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1、中标人按采购人要求完成整车广告发布后，于10天内提供广告上刊监测报告及上刊照片。</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2、上刊照片不少于二张，前后45°角。照片上能清晰显示线路及车牌号，照片要求在下方清晰显示出日期及定位信息。</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pPr>
            <w:r>
              <w:rPr>
                <w:rFonts w:hint="eastAsia" w:asciiTheme="minorEastAsia" w:hAnsiTheme="minorEastAsia" w:eastAsiaTheme="minorEastAsia" w:cstheme="minorEastAsia"/>
                <w:sz w:val="24"/>
                <w:szCs w:val="24"/>
                <w:lang w:val="en-US" w:eastAsia="zh-CN"/>
              </w:rPr>
              <w:t>3、广告发布期从验收合格之日起计算。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65" w:type="dxa"/>
            <w:gridSpan w:val="4"/>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Times New Roman" w:hAnsi="Times New Roman" w:eastAsia="黑体" w:cs="Times New Roman"/>
                <w:bCs/>
                <w:color w:val="000000"/>
                <w:sz w:val="28"/>
                <w:szCs w:val="28"/>
                <w:lang w:val="en-US" w:eastAsia="zh-CN"/>
              </w:rPr>
            </w:pPr>
            <w:r>
              <w:rPr>
                <w:rFonts w:hint="eastAsia" w:eastAsia="黑体" w:cs="Times New Roman"/>
                <w:bCs/>
                <w:color w:val="000000"/>
                <w:sz w:val="28"/>
                <w:szCs w:val="28"/>
                <w:lang w:val="en-US" w:eastAsia="zh-CN"/>
              </w:rPr>
              <w:t>四、</w:t>
            </w:r>
            <w:r>
              <w:rPr>
                <w:rFonts w:hint="eastAsia" w:ascii="Times New Roman" w:hAnsi="Times New Roman" w:eastAsia="黑体" w:cs="Times New Roman"/>
                <w:bCs/>
                <w:color w:val="000000"/>
                <w:sz w:val="28"/>
                <w:szCs w:val="28"/>
                <w:lang w:val="en-US" w:eastAsia="zh-CN"/>
              </w:rPr>
              <w:t>服务期限</w:t>
            </w:r>
            <w:r>
              <w:rPr>
                <w:rFonts w:hint="eastAsia" w:eastAsia="黑体" w:cs="Times New Roman"/>
                <w:bCs/>
                <w:color w:val="000000"/>
                <w:sz w:val="28"/>
                <w:szCs w:val="28"/>
                <w:lang w:val="en-US" w:eastAsia="zh-CN"/>
              </w:rPr>
              <w:t>及</w:t>
            </w:r>
            <w:r>
              <w:rPr>
                <w:rFonts w:hint="eastAsia" w:ascii="Times New Roman" w:hAnsi="Times New Roman" w:eastAsia="黑体" w:cs="Times New Roman"/>
                <w:bCs/>
                <w:color w:val="000000"/>
                <w:sz w:val="28"/>
                <w:szCs w:val="28"/>
                <w:lang w:val="en-US" w:eastAsia="zh-CN"/>
              </w:rPr>
              <w:t>付款方式</w:t>
            </w:r>
          </w:p>
          <w:p>
            <w:pPr>
              <w:pStyle w:val="19"/>
              <w:keepNext w:val="0"/>
              <w:keepLines w:val="0"/>
              <w:pageBreakBefore w:val="0"/>
              <w:widowControl/>
              <w:kinsoku/>
              <w:wordWrap/>
              <w:overflowPunct/>
              <w:topLinePunct w:val="0"/>
              <w:autoSpaceDE/>
              <w:autoSpaceDN/>
              <w:bidi w:val="0"/>
              <w:adjustRightInd/>
              <w:spacing w:line="520" w:lineRule="exact"/>
              <w:ind w:firstLine="360" w:firstLineChars="150"/>
              <w:jc w:val="left"/>
              <w:textAlignment w:val="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一</w:t>
            </w:r>
            <w:r>
              <w:rPr>
                <w:rFonts w:hint="eastAsia" w:ascii="宋体" w:hAnsi="宋体" w:eastAsia="宋体"/>
                <w:sz w:val="24"/>
                <w:lang w:eastAsia="zh-CN"/>
              </w:rPr>
              <w:t>）</w:t>
            </w:r>
            <w:r>
              <w:rPr>
                <w:rFonts w:hint="eastAsia" w:ascii="宋体" w:hAnsi="宋体" w:eastAsia="宋体"/>
                <w:sz w:val="24"/>
              </w:rPr>
              <w:t>服务期限：合同签订日起至2022</w:t>
            </w:r>
            <w:bookmarkStart w:id="0" w:name="_GoBack"/>
            <w:bookmarkEnd w:id="0"/>
            <w:r>
              <w:rPr>
                <w:rFonts w:hint="eastAsia" w:ascii="宋体" w:hAnsi="宋体" w:eastAsia="宋体"/>
                <w:sz w:val="24"/>
              </w:rPr>
              <w:t>年1</w:t>
            </w:r>
            <w:r>
              <w:rPr>
                <w:rFonts w:hint="eastAsia" w:ascii="宋体" w:hAnsi="宋体" w:eastAsia="宋体"/>
                <w:sz w:val="24"/>
                <w:lang w:val="en-US" w:eastAsia="zh-CN"/>
              </w:rPr>
              <w:t>2</w:t>
            </w:r>
            <w:r>
              <w:rPr>
                <w:rFonts w:hint="eastAsia" w:ascii="宋体" w:hAnsi="宋体" w:eastAsia="宋体"/>
                <w:sz w:val="24"/>
              </w:rPr>
              <w:t>月</w:t>
            </w:r>
            <w:r>
              <w:rPr>
                <w:rFonts w:hint="eastAsia" w:ascii="宋体" w:hAnsi="宋体" w:eastAsia="宋体"/>
                <w:sz w:val="24"/>
                <w:lang w:val="en-US" w:eastAsia="zh-CN"/>
              </w:rPr>
              <w:t>12</w:t>
            </w:r>
            <w:r>
              <w:rPr>
                <w:rFonts w:hint="eastAsia" w:ascii="宋体" w:hAnsi="宋体" w:eastAsia="宋体"/>
                <w:sz w:val="24"/>
              </w:rPr>
              <w:t>日止。</w:t>
            </w:r>
          </w:p>
          <w:p>
            <w:pPr>
              <w:pStyle w:val="19"/>
              <w:keepNext w:val="0"/>
              <w:keepLines w:val="0"/>
              <w:pageBreakBefore w:val="0"/>
              <w:widowControl/>
              <w:kinsoku/>
              <w:wordWrap/>
              <w:overflowPunct/>
              <w:topLinePunct w:val="0"/>
              <w:autoSpaceDE/>
              <w:autoSpaceDN/>
              <w:bidi w:val="0"/>
              <w:adjustRightInd/>
              <w:spacing w:line="520" w:lineRule="exact"/>
              <w:ind w:firstLine="360" w:firstLineChars="150"/>
              <w:jc w:val="left"/>
              <w:textAlignment w:val="auto"/>
              <w:rPr>
                <w:rFonts w:ascii="宋体" w:hAnsi="宋体"/>
                <w:sz w:val="24"/>
              </w:rPr>
            </w:pPr>
            <w:r>
              <w:rPr>
                <w:rFonts w:hint="eastAsia" w:ascii="宋体" w:hAnsi="宋体" w:eastAsia="宋体"/>
                <w:sz w:val="24"/>
                <w:lang w:eastAsia="zh-CN"/>
              </w:rPr>
              <w:t>（</w:t>
            </w:r>
            <w:r>
              <w:rPr>
                <w:rFonts w:hint="eastAsia" w:ascii="宋体" w:hAnsi="宋体" w:eastAsia="宋体"/>
                <w:sz w:val="24"/>
                <w:lang w:val="en-US" w:eastAsia="zh-CN"/>
              </w:rPr>
              <w:t>二</w:t>
            </w:r>
            <w:r>
              <w:rPr>
                <w:rFonts w:hint="eastAsia" w:ascii="宋体" w:hAnsi="宋体" w:eastAsia="宋体"/>
                <w:sz w:val="24"/>
                <w:lang w:eastAsia="zh-CN"/>
              </w:rPr>
              <w:t>）</w:t>
            </w:r>
            <w:r>
              <w:rPr>
                <w:rFonts w:hint="eastAsia" w:ascii="宋体" w:hAnsi="宋体" w:eastAsia="宋体"/>
                <w:sz w:val="24"/>
              </w:rPr>
              <w:t>付款方式：先服务后付款，按执行进度</w:t>
            </w:r>
            <w:r>
              <w:rPr>
                <w:rFonts w:hint="eastAsia" w:ascii="宋体" w:hAnsi="宋体" w:eastAsia="宋体"/>
                <w:sz w:val="24"/>
                <w:lang w:val="en-US" w:eastAsia="zh-CN"/>
              </w:rPr>
              <w:t>8</w:t>
            </w:r>
            <w:r>
              <w:rPr>
                <w:rFonts w:hint="eastAsia" w:ascii="宋体" w:hAnsi="宋体" w:eastAsia="宋体"/>
                <w:sz w:val="24"/>
              </w:rPr>
              <w:t>月、12月各支付一次。每次付款前，由供应商出具付款金额的发票和相关付款资料凭证，发票需正规有效完整；本项目实施截止，由供应商提供服务的清单、结项报告等其他必要资料一起送至采购方，经采购方验收合格后，支付尾款。无特殊情况下采购方在验收合格后10个工作日内完成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9" w:hRule="atLeast"/>
          <w:jc w:val="center"/>
        </w:trPr>
        <w:tc>
          <w:tcPr>
            <w:tcW w:w="9865" w:type="dxa"/>
            <w:gridSpan w:val="4"/>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eastAsia="黑体" w:cs="Times New Roman"/>
                <w:bCs/>
                <w:color w:val="000000"/>
                <w:sz w:val="28"/>
                <w:szCs w:val="28"/>
                <w:lang w:val="en-US" w:eastAsia="zh-CN"/>
              </w:rPr>
            </w:pPr>
            <w:r>
              <w:rPr>
                <w:rFonts w:hint="eastAsia" w:eastAsia="黑体" w:cs="Times New Roman"/>
                <w:bCs/>
                <w:color w:val="000000"/>
                <w:sz w:val="28"/>
                <w:szCs w:val="28"/>
                <w:lang w:val="en-US" w:eastAsia="zh-CN"/>
              </w:rPr>
              <w:t>五、售后服务要求</w:t>
            </w:r>
          </w:p>
          <w:p>
            <w:pPr>
              <w:pStyle w:val="19"/>
              <w:keepNext w:val="0"/>
              <w:keepLines w:val="0"/>
              <w:pageBreakBefore w:val="0"/>
              <w:kinsoku/>
              <w:wordWrap/>
              <w:overflowPunct/>
              <w:topLinePunct w:val="0"/>
              <w:autoSpaceDE/>
              <w:autoSpaceDN/>
              <w:bidi w:val="0"/>
              <w:adjustRightInd/>
              <w:spacing w:line="520" w:lineRule="exact"/>
              <w:ind w:firstLine="352" w:firstLineChars="147"/>
              <w:textAlignment w:val="auto"/>
              <w:rPr>
                <w:rFonts w:ascii="宋体" w:hAnsi="宋体" w:eastAsia="宋体"/>
                <w:sz w:val="24"/>
              </w:rPr>
            </w:pPr>
            <w:r>
              <w:rPr>
                <w:rFonts w:hint="eastAsia" w:ascii="宋体" w:hAnsi="宋体" w:eastAsia="宋体"/>
                <w:sz w:val="24"/>
              </w:rPr>
              <w:t>1、投标人应做好车身广告宣传画的清洁、维护和保养工作，承诺车身广告宣传画干净、整洁、清晰、完整、无破损、无污渍且无杂物遮挡车身广告宣传画。</w:t>
            </w:r>
          </w:p>
          <w:p>
            <w:pPr>
              <w:pStyle w:val="19"/>
              <w:keepNext w:val="0"/>
              <w:keepLines w:val="0"/>
              <w:pageBreakBefore w:val="0"/>
              <w:kinsoku/>
              <w:wordWrap/>
              <w:overflowPunct/>
              <w:topLinePunct w:val="0"/>
              <w:autoSpaceDE/>
              <w:autoSpaceDN/>
              <w:bidi w:val="0"/>
              <w:adjustRightInd/>
              <w:spacing w:line="520" w:lineRule="exact"/>
              <w:ind w:firstLine="360" w:firstLineChars="150"/>
              <w:textAlignment w:val="auto"/>
              <w:rPr>
                <w:rFonts w:ascii="宋体" w:hAnsi="宋体" w:eastAsia="宋体"/>
                <w:sz w:val="24"/>
              </w:rPr>
            </w:pPr>
            <w:r>
              <w:rPr>
                <w:rFonts w:hint="eastAsia" w:ascii="宋体" w:hAnsi="宋体" w:eastAsia="宋体"/>
                <w:sz w:val="24"/>
              </w:rPr>
              <w:t>2、投标人要制定车身广告宣传画的例行检查制度。承诺每月检查所有车身广告宣传画一次；每月月底将车身广告宣传画的检查、保养、维修情况向采购人通报并提供检查报告，主要检查内容包括框架结构、画面平整和清洁等，发现损坏的车身广告宣传画在3个工作日内要按原样修复。采购人可以参加投标人的巡检工作，也可以自行对车身广告宣传画的维护保养情况进行检查。</w:t>
            </w:r>
          </w:p>
          <w:p>
            <w:pPr>
              <w:pStyle w:val="19"/>
              <w:keepNext w:val="0"/>
              <w:keepLines w:val="0"/>
              <w:pageBreakBefore w:val="0"/>
              <w:kinsoku/>
              <w:wordWrap/>
              <w:overflowPunct/>
              <w:topLinePunct w:val="0"/>
              <w:autoSpaceDE/>
              <w:autoSpaceDN/>
              <w:bidi w:val="0"/>
              <w:adjustRightInd/>
              <w:spacing w:line="520" w:lineRule="exact"/>
              <w:ind w:firstLine="360" w:firstLineChars="150"/>
              <w:textAlignment w:val="auto"/>
              <w:rPr>
                <w:rFonts w:ascii="宋体" w:hAnsi="宋体" w:eastAsia="宋体"/>
                <w:sz w:val="24"/>
              </w:rPr>
            </w:pPr>
            <w:r>
              <w:rPr>
                <w:rFonts w:hint="eastAsia" w:ascii="宋体" w:hAnsi="宋体" w:eastAsia="宋体"/>
                <w:sz w:val="24"/>
              </w:rPr>
              <w:t>3、采购人所投广告的车辆若不能正常运行或进修理厂超过3个工作日，投标人须相应延长采购人广告发布期。如发生重大事故，无法正常发布，投标人更换新车重新发布并相应延长中途所耽误的广告发布时间，并承担所需制作费或延长其它车辆广告发布期作为补偿。</w:t>
            </w:r>
          </w:p>
          <w:p>
            <w:pPr>
              <w:keepNext w:val="0"/>
              <w:keepLines w:val="0"/>
              <w:pageBreakBefore w:val="0"/>
              <w:kinsoku/>
              <w:wordWrap/>
              <w:overflowPunct/>
              <w:topLinePunct w:val="0"/>
              <w:autoSpaceDE/>
              <w:autoSpaceDN/>
              <w:bidi w:val="0"/>
              <w:adjustRightInd/>
              <w:spacing w:line="520" w:lineRule="exact"/>
              <w:ind w:firstLine="360" w:firstLineChars="150"/>
              <w:textAlignment w:val="auto"/>
              <w:rPr>
                <w:rFonts w:ascii="宋体" w:hAnsi="宋体"/>
                <w:sz w:val="24"/>
              </w:rPr>
            </w:pPr>
            <w:r>
              <w:rPr>
                <w:rFonts w:hint="eastAsia" w:ascii="宋体" w:hAnsi="宋体"/>
                <w:sz w:val="24"/>
              </w:rPr>
              <w:t>4、在发生水浸，火灾，疫情等突发事件后，投标人应在突发事件结束后1日内对处于突发事件区域内的所有车身广告宣传画进行巡检工作，并对污损的车身广告宣传画进行清洗和维修。如遇各种重大活动（包括国家、省、市大检查）及重大节假日，投标人应按采购人要求加强对车身广告宣传画的清洁和维护工作。</w:t>
            </w:r>
          </w:p>
        </w:tc>
      </w:tr>
    </w:tbl>
    <w:p>
      <w:pPr>
        <w:keepNext w:val="0"/>
        <w:keepLines w:val="0"/>
        <w:pageBreakBefore w:val="0"/>
        <w:kinsoku/>
        <w:wordWrap/>
        <w:overflowPunct/>
        <w:topLinePunct w:val="0"/>
        <w:autoSpaceDE/>
        <w:autoSpaceDN/>
        <w:bidi w:val="0"/>
        <w:adjustRightInd/>
        <w:spacing w:line="520" w:lineRule="exact"/>
        <w:textAlignment w:val="auto"/>
      </w:pPr>
    </w:p>
    <w:sectPr>
      <w:pgSz w:w="11906" w:h="16838"/>
      <w:pgMar w:top="1276"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7D25F5"/>
    <w:rsid w:val="00022D13"/>
    <w:rsid w:val="00024D7C"/>
    <w:rsid w:val="00046854"/>
    <w:rsid w:val="00067659"/>
    <w:rsid w:val="00072EE1"/>
    <w:rsid w:val="00075A92"/>
    <w:rsid w:val="000A5447"/>
    <w:rsid w:val="00152109"/>
    <w:rsid w:val="00166DA8"/>
    <w:rsid w:val="00191F58"/>
    <w:rsid w:val="001B4D8B"/>
    <w:rsid w:val="001E1BCD"/>
    <w:rsid w:val="002121BB"/>
    <w:rsid w:val="002158CD"/>
    <w:rsid w:val="002338F1"/>
    <w:rsid w:val="002547E8"/>
    <w:rsid w:val="002A464C"/>
    <w:rsid w:val="002B33E1"/>
    <w:rsid w:val="002C5B01"/>
    <w:rsid w:val="002D3D48"/>
    <w:rsid w:val="003107F4"/>
    <w:rsid w:val="00314FBF"/>
    <w:rsid w:val="00412653"/>
    <w:rsid w:val="004614F5"/>
    <w:rsid w:val="004E1BDD"/>
    <w:rsid w:val="00520AD2"/>
    <w:rsid w:val="00542F01"/>
    <w:rsid w:val="00543D73"/>
    <w:rsid w:val="00555D78"/>
    <w:rsid w:val="0056502C"/>
    <w:rsid w:val="00570392"/>
    <w:rsid w:val="0057138D"/>
    <w:rsid w:val="00591BF5"/>
    <w:rsid w:val="005D1413"/>
    <w:rsid w:val="005E32F8"/>
    <w:rsid w:val="00604FAE"/>
    <w:rsid w:val="006107FD"/>
    <w:rsid w:val="00622FC2"/>
    <w:rsid w:val="00626F00"/>
    <w:rsid w:val="006404AF"/>
    <w:rsid w:val="00653AED"/>
    <w:rsid w:val="006544B6"/>
    <w:rsid w:val="006D03FE"/>
    <w:rsid w:val="00702F53"/>
    <w:rsid w:val="00776E36"/>
    <w:rsid w:val="007B47F5"/>
    <w:rsid w:val="007D25F5"/>
    <w:rsid w:val="007E4E2E"/>
    <w:rsid w:val="008139F6"/>
    <w:rsid w:val="008356FD"/>
    <w:rsid w:val="008550A8"/>
    <w:rsid w:val="008618F5"/>
    <w:rsid w:val="008763E3"/>
    <w:rsid w:val="00895EEC"/>
    <w:rsid w:val="00901971"/>
    <w:rsid w:val="00952092"/>
    <w:rsid w:val="00953DFB"/>
    <w:rsid w:val="009777F6"/>
    <w:rsid w:val="00985C1F"/>
    <w:rsid w:val="009B16FB"/>
    <w:rsid w:val="009E1410"/>
    <w:rsid w:val="00A126BC"/>
    <w:rsid w:val="00A15D2C"/>
    <w:rsid w:val="00A20B1C"/>
    <w:rsid w:val="00A25BD9"/>
    <w:rsid w:val="00A95B9E"/>
    <w:rsid w:val="00AB1693"/>
    <w:rsid w:val="00AD23DE"/>
    <w:rsid w:val="00AE089A"/>
    <w:rsid w:val="00AE3DBC"/>
    <w:rsid w:val="00B47050"/>
    <w:rsid w:val="00B93375"/>
    <w:rsid w:val="00BB41C8"/>
    <w:rsid w:val="00BF7B4C"/>
    <w:rsid w:val="00C51EC2"/>
    <w:rsid w:val="00C63F77"/>
    <w:rsid w:val="00C869F9"/>
    <w:rsid w:val="00CD6AC7"/>
    <w:rsid w:val="00CE22B2"/>
    <w:rsid w:val="00CF3110"/>
    <w:rsid w:val="00CF4D7E"/>
    <w:rsid w:val="00D1077C"/>
    <w:rsid w:val="00D14BDD"/>
    <w:rsid w:val="00D27CC6"/>
    <w:rsid w:val="00D51DE7"/>
    <w:rsid w:val="00D54EF7"/>
    <w:rsid w:val="00D736EA"/>
    <w:rsid w:val="00D80806"/>
    <w:rsid w:val="00DA07DA"/>
    <w:rsid w:val="00DD2DF5"/>
    <w:rsid w:val="00DE6BFB"/>
    <w:rsid w:val="00E033CA"/>
    <w:rsid w:val="00E06786"/>
    <w:rsid w:val="00E15723"/>
    <w:rsid w:val="00E2347D"/>
    <w:rsid w:val="00E36064"/>
    <w:rsid w:val="00E45726"/>
    <w:rsid w:val="00E71E0B"/>
    <w:rsid w:val="00E72E29"/>
    <w:rsid w:val="00EA561A"/>
    <w:rsid w:val="00EA5710"/>
    <w:rsid w:val="00EF758E"/>
    <w:rsid w:val="00F01407"/>
    <w:rsid w:val="00F101A9"/>
    <w:rsid w:val="00F232BE"/>
    <w:rsid w:val="00F333B1"/>
    <w:rsid w:val="00F34386"/>
    <w:rsid w:val="00F66598"/>
    <w:rsid w:val="00F7655A"/>
    <w:rsid w:val="00F92CFC"/>
    <w:rsid w:val="00FB76BA"/>
    <w:rsid w:val="011A7709"/>
    <w:rsid w:val="02517648"/>
    <w:rsid w:val="03124CC0"/>
    <w:rsid w:val="0B29261C"/>
    <w:rsid w:val="0E4C4886"/>
    <w:rsid w:val="1371463C"/>
    <w:rsid w:val="166816A0"/>
    <w:rsid w:val="166E61B7"/>
    <w:rsid w:val="1AB7212F"/>
    <w:rsid w:val="1C5823F6"/>
    <w:rsid w:val="1DFA76D4"/>
    <w:rsid w:val="203C3F13"/>
    <w:rsid w:val="2D8868B3"/>
    <w:rsid w:val="314D68DE"/>
    <w:rsid w:val="329A115B"/>
    <w:rsid w:val="37CE0E6E"/>
    <w:rsid w:val="42ED5EDC"/>
    <w:rsid w:val="436C1546"/>
    <w:rsid w:val="45E901FB"/>
    <w:rsid w:val="49A70A85"/>
    <w:rsid w:val="4B742591"/>
    <w:rsid w:val="50832249"/>
    <w:rsid w:val="57896E6B"/>
    <w:rsid w:val="5F82292B"/>
    <w:rsid w:val="61A86601"/>
    <w:rsid w:val="62065A1D"/>
    <w:rsid w:val="65F60AD1"/>
    <w:rsid w:val="66325B6B"/>
    <w:rsid w:val="66731B6F"/>
    <w:rsid w:val="6C3F035D"/>
    <w:rsid w:val="6CB520C0"/>
    <w:rsid w:val="765855A2"/>
    <w:rsid w:val="77C15F56"/>
    <w:rsid w:val="7FC8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style>
  <w:style w:type="paragraph" w:styleId="5">
    <w:name w:val="annotation text"/>
    <w:basedOn w:val="1"/>
    <w:link w:val="22"/>
    <w:qFormat/>
    <w:uiPriority w:val="0"/>
    <w:pPr>
      <w:jc w:val="left"/>
    </w:pPr>
    <w:rPr>
      <w:rFonts w:ascii="Calibri" w:hAnsi="Calibri"/>
      <w:lang w:val="zh-CN"/>
    </w:rPr>
  </w:style>
  <w:style w:type="paragraph" w:styleId="6">
    <w:name w:val="Body Text"/>
    <w:basedOn w:val="1"/>
    <w:link w:val="18"/>
    <w:qFormat/>
    <w:uiPriority w:val="0"/>
    <w:pPr>
      <w:spacing w:after="120"/>
    </w:pPr>
  </w:style>
  <w:style w:type="paragraph" w:styleId="7">
    <w:name w:val="Body Text Indent"/>
    <w:basedOn w:val="1"/>
    <w:qFormat/>
    <w:uiPriority w:val="0"/>
    <w:pPr>
      <w:ind w:firstLine="630"/>
    </w:pPr>
    <w:rPr>
      <w:rFonts w:ascii="Calibri" w:hAnsi="Calibri" w:cs="Arial"/>
      <w:sz w:val="32"/>
      <w:szCs w:val="22"/>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21"/>
      <w:szCs w:val="21"/>
    </w:rPr>
  </w:style>
  <w:style w:type="paragraph" w:customStyle="1" w:styleId="15">
    <w:name w:val="列表段落1"/>
    <w:basedOn w:val="1"/>
    <w:qFormat/>
    <w:uiPriority w:val="0"/>
    <w:pPr>
      <w:ind w:firstLine="200" w:firstLineChars="200"/>
    </w:pPr>
    <w:rPr>
      <w:rFonts w:ascii="Calibri" w:hAnsi="Calibri"/>
      <w:szCs w:val="22"/>
    </w:rPr>
  </w:style>
  <w:style w:type="character" w:customStyle="1" w:styleId="16">
    <w:name w:val="正文文本缩进 Char1"/>
    <w:basedOn w:val="13"/>
    <w:qFormat/>
    <w:uiPriority w:val="0"/>
    <w:rPr>
      <w:rFonts w:ascii="Times New Roman" w:hAnsi="Times New Roman" w:eastAsia="宋体" w:cs="Times New Roman"/>
      <w:szCs w:val="24"/>
    </w:rPr>
  </w:style>
  <w:style w:type="character" w:customStyle="1" w:styleId="17">
    <w:name w:val="页脚 字符"/>
    <w:qFormat/>
    <w:uiPriority w:val="0"/>
    <w:rPr>
      <w:kern w:val="2"/>
      <w:sz w:val="18"/>
      <w:szCs w:val="18"/>
    </w:rPr>
  </w:style>
  <w:style w:type="character" w:customStyle="1" w:styleId="18">
    <w:name w:val="正文文本 字符"/>
    <w:basedOn w:val="13"/>
    <w:link w:val="6"/>
    <w:qFormat/>
    <w:uiPriority w:val="0"/>
    <w:rPr>
      <w:kern w:val="2"/>
      <w:sz w:val="21"/>
      <w:szCs w:val="24"/>
    </w:rPr>
  </w:style>
  <w:style w:type="paragraph" w:customStyle="1" w:styleId="19">
    <w:name w:val="_Style 15"/>
    <w:basedOn w:val="1"/>
    <w:next w:val="20"/>
    <w:qFormat/>
    <w:uiPriority w:val="0"/>
    <w:pPr>
      <w:ind w:firstLine="420" w:firstLineChars="200"/>
    </w:pPr>
    <w:rPr>
      <w:rFonts w:eastAsia="仿宋_GB2312"/>
      <w:sz w:val="32"/>
    </w:rPr>
  </w:style>
  <w:style w:type="paragraph" w:styleId="20">
    <w:name w:val="List Paragraph"/>
    <w:basedOn w:val="1"/>
    <w:qFormat/>
    <w:uiPriority w:val="99"/>
    <w:pPr>
      <w:ind w:firstLine="420" w:firstLineChars="200"/>
    </w:pPr>
  </w:style>
  <w:style w:type="character" w:customStyle="1" w:styleId="21">
    <w:name w:val="批注文字 字符"/>
    <w:basedOn w:val="13"/>
    <w:qFormat/>
    <w:uiPriority w:val="0"/>
    <w:rPr>
      <w:kern w:val="2"/>
      <w:sz w:val="21"/>
      <w:szCs w:val="24"/>
    </w:rPr>
  </w:style>
  <w:style w:type="character" w:customStyle="1" w:styleId="22">
    <w:name w:val="批注文字 字符1"/>
    <w:link w:val="5"/>
    <w:qFormat/>
    <w:uiPriority w:val="0"/>
    <w:rPr>
      <w:rFonts w:ascii="Calibri" w:hAnsi="Calibri"/>
      <w:kern w:val="2"/>
      <w:sz w:val="21"/>
      <w:szCs w:val="24"/>
      <w:lang w:val="zh-CN" w:eastAsia="zh-CN"/>
    </w:rPr>
  </w:style>
  <w:style w:type="paragraph" w:customStyle="1" w:styleId="23">
    <w:name w:val="标准正文"/>
    <w:basedOn w:val="1"/>
    <w:next w:val="1"/>
    <w:qFormat/>
    <w:uiPriority w:val="0"/>
    <w:pPr>
      <w:adjustRightInd w:val="0"/>
      <w:snapToGrid w:val="0"/>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288</Words>
  <Characters>1648</Characters>
  <Lines>13</Lines>
  <Paragraphs>3</Paragraphs>
  <TotalTime>14</TotalTime>
  <ScaleCrop>false</ScaleCrop>
  <LinksUpToDate>false</LinksUpToDate>
  <CharactersWithSpaces>1933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2019-10-23T03:21:00Z</dcterms:created>
  <dc:creator>admin</dc:creator>
  <cp:lastModifiedBy>飞☆伱莫属</cp:lastModifiedBy>
  <cp:lastPrinted>2021-06-30T09:37:00Z</cp:lastPrinted>
  <dcterms:modified xsi:type="dcterms:W3CDTF">2022-03-28T01:28:13Z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C6BC61BD29F141B8BDC79F4320AB5B9C</vt:lpwstr>
  </property>
</Properties>
</file>